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99213" w14:textId="5EF8EED5" w:rsidR="006E5D65" w:rsidRPr="006B0E41" w:rsidRDefault="00997F14" w:rsidP="002A6358">
      <w:pPr>
        <w:spacing w:after="0" w:line="240" w:lineRule="auto"/>
        <w:jc w:val="right"/>
        <w:rPr>
          <w:rFonts w:ascii="Corbel" w:hAnsi="Corbel"/>
          <w:bCs/>
          <w:i/>
        </w:rPr>
      </w:pPr>
      <w:r w:rsidRPr="006B0E41">
        <w:rPr>
          <w:rFonts w:ascii="Corbel" w:hAnsi="Corbel"/>
          <w:b/>
          <w:bCs/>
        </w:rPr>
        <w:t xml:space="preserve">   </w:t>
      </w:r>
      <w:r w:rsidR="00CD6897" w:rsidRPr="006B0E41">
        <w:rPr>
          <w:rFonts w:ascii="Corbel" w:hAnsi="Corbel"/>
          <w:b/>
          <w:bCs/>
        </w:rPr>
        <w:tab/>
      </w:r>
      <w:r w:rsidR="00CD6897" w:rsidRPr="006B0E41">
        <w:rPr>
          <w:rFonts w:ascii="Corbel" w:hAnsi="Corbel"/>
          <w:b/>
          <w:bCs/>
        </w:rPr>
        <w:tab/>
      </w:r>
      <w:r w:rsidR="00CD6897" w:rsidRPr="006B0E41">
        <w:rPr>
          <w:rFonts w:ascii="Corbel" w:hAnsi="Corbel"/>
          <w:b/>
          <w:bCs/>
        </w:rPr>
        <w:tab/>
      </w:r>
      <w:r w:rsidR="00CD6897" w:rsidRPr="006B0E41">
        <w:rPr>
          <w:rFonts w:ascii="Corbel" w:hAnsi="Corbel"/>
          <w:b/>
          <w:bCs/>
        </w:rPr>
        <w:tab/>
      </w:r>
      <w:r w:rsidR="00CD6897" w:rsidRPr="006B0E41">
        <w:rPr>
          <w:rFonts w:ascii="Corbel" w:hAnsi="Corbel"/>
          <w:b/>
          <w:bCs/>
        </w:rPr>
        <w:tab/>
      </w:r>
      <w:r w:rsidR="00CD6897" w:rsidRPr="006B0E41">
        <w:rPr>
          <w:rFonts w:ascii="Corbel" w:hAnsi="Corbel"/>
          <w:b/>
          <w:bCs/>
        </w:rPr>
        <w:tab/>
      </w:r>
      <w:r w:rsidR="00F862F5" w:rsidRPr="00F862F5">
        <w:rPr>
          <w:rFonts w:ascii="Corbel" w:hAnsi="Corbel"/>
          <w:bCs/>
          <w:i/>
        </w:rPr>
        <w:t>Załącznik nr 1.5 do Zarządzenia Rektora UR nr 61/2025</w:t>
      </w:r>
    </w:p>
    <w:p w14:paraId="33A3F899" w14:textId="77777777" w:rsidR="00F73F27" w:rsidRDefault="00F73F27" w:rsidP="00956A2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EA0BF14" w14:textId="7F387315" w:rsidR="00956A21" w:rsidRPr="006B0E41" w:rsidRDefault="00956A21" w:rsidP="00956A2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0E41">
        <w:rPr>
          <w:rFonts w:ascii="Corbel" w:hAnsi="Corbel"/>
          <w:b/>
          <w:smallCaps/>
          <w:sz w:val="24"/>
          <w:szCs w:val="24"/>
        </w:rPr>
        <w:t>SYLABUS</w:t>
      </w:r>
    </w:p>
    <w:p w14:paraId="67CF36A2" w14:textId="4B367086" w:rsidR="00956A21" w:rsidRPr="00F73F27" w:rsidRDefault="00956A21" w:rsidP="00956A21">
      <w:pPr>
        <w:spacing w:after="0" w:line="240" w:lineRule="exact"/>
        <w:jc w:val="center"/>
        <w:rPr>
          <w:rFonts w:ascii="Corbel" w:hAnsi="Corbel"/>
          <w:b/>
          <w:bCs/>
          <w:iCs/>
          <w:smallCaps/>
          <w:sz w:val="24"/>
          <w:szCs w:val="24"/>
        </w:rPr>
      </w:pPr>
      <w:r w:rsidRPr="006B0E4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73F27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D48F2" w:rsidRPr="00F73F27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8C6FBE" w:rsidRPr="00F73F27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Pr="00F73F27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D48F2" w:rsidRPr="00F73F27">
        <w:rPr>
          <w:rFonts w:ascii="Corbel" w:hAnsi="Corbel"/>
          <w:b/>
          <w:bCs/>
          <w:iCs/>
          <w:smallCaps/>
          <w:sz w:val="24"/>
          <w:szCs w:val="24"/>
        </w:rPr>
        <w:t>7</w:t>
      </w:r>
    </w:p>
    <w:p w14:paraId="136FD2ED" w14:textId="647CB1F2" w:rsidR="00956A21" w:rsidRPr="006B0E41" w:rsidRDefault="00956A21" w:rsidP="00F73F27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33F4A595">
        <w:rPr>
          <w:rFonts w:ascii="Corbel" w:hAnsi="Corbel"/>
          <w:i/>
          <w:iCs/>
          <w:sz w:val="20"/>
          <w:szCs w:val="20"/>
        </w:rPr>
        <w:t>(skrajne daty</w:t>
      </w:r>
      <w:r w:rsidRPr="33F4A595">
        <w:rPr>
          <w:rFonts w:ascii="Corbel" w:hAnsi="Corbel"/>
          <w:sz w:val="20"/>
          <w:szCs w:val="20"/>
        </w:rPr>
        <w:t>)</w:t>
      </w:r>
    </w:p>
    <w:p w14:paraId="43FB7B0E" w14:textId="508FA256" w:rsidR="00956A21" w:rsidRPr="006B0E41" w:rsidRDefault="00956A21" w:rsidP="33F4A595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6B0E41">
        <w:rPr>
          <w:rFonts w:ascii="Corbel" w:hAnsi="Corbel"/>
          <w:sz w:val="20"/>
          <w:szCs w:val="20"/>
        </w:rPr>
        <w:tab/>
      </w:r>
      <w:r w:rsidRPr="006B0E41">
        <w:rPr>
          <w:rFonts w:ascii="Corbel" w:hAnsi="Corbel"/>
          <w:sz w:val="20"/>
          <w:szCs w:val="20"/>
        </w:rPr>
        <w:tab/>
      </w:r>
      <w:r w:rsidRPr="006B0E41">
        <w:rPr>
          <w:rFonts w:ascii="Corbel" w:hAnsi="Corbel"/>
          <w:sz w:val="20"/>
          <w:szCs w:val="20"/>
        </w:rPr>
        <w:tab/>
      </w:r>
      <w:r w:rsidRPr="006B0E41">
        <w:rPr>
          <w:rFonts w:ascii="Corbel" w:hAnsi="Corbel"/>
          <w:sz w:val="20"/>
          <w:szCs w:val="20"/>
        </w:rPr>
        <w:tab/>
        <w:t>Rok akademicki 202</w:t>
      </w:r>
      <w:r w:rsidR="002D48F2">
        <w:rPr>
          <w:rFonts w:ascii="Corbel" w:hAnsi="Corbel"/>
          <w:sz w:val="20"/>
          <w:szCs w:val="20"/>
        </w:rPr>
        <w:t>6</w:t>
      </w:r>
      <w:r w:rsidRPr="006B0E41">
        <w:rPr>
          <w:rFonts w:ascii="Corbel" w:hAnsi="Corbel"/>
          <w:sz w:val="20"/>
          <w:szCs w:val="20"/>
        </w:rPr>
        <w:t>/202</w:t>
      </w:r>
      <w:r w:rsidR="002D48F2">
        <w:rPr>
          <w:rFonts w:ascii="Corbel" w:hAnsi="Corbel"/>
          <w:sz w:val="20"/>
          <w:szCs w:val="20"/>
        </w:rPr>
        <w:t>7</w:t>
      </w:r>
    </w:p>
    <w:p w14:paraId="4754EF02" w14:textId="77777777" w:rsidR="0085747A" w:rsidRPr="006B0E41" w:rsidRDefault="0085747A" w:rsidP="002A6358">
      <w:pPr>
        <w:spacing w:after="0" w:line="240" w:lineRule="auto"/>
        <w:rPr>
          <w:rFonts w:ascii="Corbel" w:hAnsi="Corbel"/>
          <w:sz w:val="24"/>
          <w:szCs w:val="24"/>
        </w:rPr>
      </w:pPr>
    </w:p>
    <w:p w14:paraId="20620841" w14:textId="77777777" w:rsidR="0085747A" w:rsidRPr="006B0E41" w:rsidRDefault="0071620A" w:rsidP="002A635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B0E41">
        <w:rPr>
          <w:rFonts w:ascii="Corbel" w:hAnsi="Corbel"/>
          <w:szCs w:val="24"/>
        </w:rPr>
        <w:t xml:space="preserve">1. </w:t>
      </w:r>
      <w:r w:rsidR="0085747A" w:rsidRPr="006B0E41">
        <w:rPr>
          <w:rFonts w:ascii="Corbel" w:hAnsi="Corbel"/>
          <w:szCs w:val="24"/>
        </w:rPr>
        <w:t xml:space="preserve">Podstawowe </w:t>
      </w:r>
      <w:r w:rsidR="00445970" w:rsidRPr="006B0E4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B0E41" w14:paraId="0800CB41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6BE367FF" w14:textId="77777777" w:rsidR="0085747A" w:rsidRPr="006B0E41" w:rsidRDefault="00C05F44" w:rsidP="002A63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199F4B" w14:textId="196283C7" w:rsidR="0085747A" w:rsidRPr="007812D5" w:rsidRDefault="00AC6C02" w:rsidP="33F4A595">
            <w:pPr>
              <w:pStyle w:val="Odpowiedzi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33F4A595">
              <w:rPr>
                <w:rFonts w:ascii="Corbel" w:hAnsi="Corbel"/>
                <w:bCs/>
                <w:sz w:val="24"/>
                <w:szCs w:val="24"/>
              </w:rPr>
              <w:t>Pomoc publiczna</w:t>
            </w:r>
          </w:p>
        </w:tc>
      </w:tr>
      <w:tr w:rsidR="0085747A" w:rsidRPr="006B0E41" w14:paraId="63AEA5E1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21822946" w14:textId="77777777" w:rsidR="0085747A" w:rsidRPr="006B0E41" w:rsidRDefault="00C05F44" w:rsidP="002A63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B0E4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761FCC" w14:textId="7D6E1728" w:rsidR="0085747A" w:rsidRPr="006B0E41" w:rsidRDefault="005B2A45" w:rsidP="002A63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B2A45">
              <w:rPr>
                <w:rFonts w:ascii="Corbel" w:hAnsi="Corbel"/>
                <w:b w:val="0"/>
                <w:sz w:val="24"/>
                <w:szCs w:val="24"/>
              </w:rPr>
              <w:t>A2SO21</w:t>
            </w:r>
          </w:p>
        </w:tc>
      </w:tr>
      <w:tr w:rsidR="00AC6C02" w:rsidRPr="006B0E41" w14:paraId="487B95D0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3E1EA199" w14:textId="77777777" w:rsidR="00AC6C02" w:rsidRPr="006B0E41" w:rsidRDefault="00AC6C02" w:rsidP="002A63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82A43E6" w14:textId="43501662" w:rsidR="00AC6C02" w:rsidRPr="006B0E41" w:rsidRDefault="00C952AD" w:rsidP="33F4A59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Wydział Prawa i Administracji</w:t>
            </w:r>
            <w:r w:rsidR="00F300C2" w:rsidRPr="33F4A595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</w:p>
        </w:tc>
      </w:tr>
      <w:tr w:rsidR="00AC6C02" w:rsidRPr="006B0E41" w14:paraId="3177BB4A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482F1C70" w14:textId="77777777" w:rsidR="00AC6C02" w:rsidRPr="006B0E41" w:rsidRDefault="00AC6C02" w:rsidP="002A63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62C04A" w14:textId="55F914F6" w:rsidR="00AC6C02" w:rsidRPr="006B0E41" w:rsidRDefault="00C952AD" w:rsidP="002A63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Katedra</w:t>
            </w:r>
            <w:r w:rsidR="00F300C2" w:rsidRPr="33F4A595">
              <w:rPr>
                <w:rFonts w:ascii="Corbel" w:hAnsi="Corbel"/>
                <w:b w:val="0"/>
                <w:sz w:val="24"/>
                <w:szCs w:val="24"/>
              </w:rPr>
              <w:t xml:space="preserve"> Prawa Finansowego</w:t>
            </w:r>
          </w:p>
        </w:tc>
      </w:tr>
      <w:tr w:rsidR="0085747A" w:rsidRPr="006B0E41" w14:paraId="751763CD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5958C8A5" w14:textId="77777777" w:rsidR="0085747A" w:rsidRPr="006B0E41" w:rsidRDefault="0085747A" w:rsidP="002A63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1635B6" w14:textId="75B2EDD1" w:rsidR="0085747A" w:rsidRPr="006B0E41" w:rsidRDefault="00AC6C02" w:rsidP="002A63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6B0E41" w14:paraId="46A47017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1D5CA3C4" w14:textId="77777777" w:rsidR="0085747A" w:rsidRPr="006B0E41" w:rsidRDefault="00DE4A14" w:rsidP="002A63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034616" w14:textId="12E6238B" w:rsidR="0085747A" w:rsidRPr="006B0E41" w:rsidRDefault="00A172F2" w:rsidP="002A63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300C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A6358" w:rsidRPr="006B0E41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85747A" w:rsidRPr="006B0E41" w14:paraId="7A40160A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2D6D01BE" w14:textId="77777777" w:rsidR="0085747A" w:rsidRPr="006B0E41" w:rsidRDefault="0085747A" w:rsidP="002A63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E89244" w14:textId="286452EE" w:rsidR="0085747A" w:rsidRPr="006B0E41" w:rsidRDefault="00AC6C02" w:rsidP="002A63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B0E4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B0E41" w14:paraId="7E073E1C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079A6796" w14:textId="77777777" w:rsidR="0085747A" w:rsidRPr="006B0E41" w:rsidRDefault="0085747A" w:rsidP="002A63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8492F9" w14:textId="0131F551" w:rsidR="0085747A" w:rsidRPr="006B0E41" w:rsidRDefault="00330523" w:rsidP="002A63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946CD1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AC6C02" w:rsidRPr="006B0E4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B0E41" w14:paraId="47E08B98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76E6A856" w14:textId="77777777" w:rsidR="0085747A" w:rsidRPr="006B0E41" w:rsidRDefault="0085747A" w:rsidP="002A63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B0E41">
              <w:rPr>
                <w:rFonts w:ascii="Corbel" w:hAnsi="Corbel"/>
                <w:sz w:val="24"/>
                <w:szCs w:val="24"/>
              </w:rPr>
              <w:t>/y</w:t>
            </w:r>
            <w:r w:rsidRPr="006B0E4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D4E84D" w14:textId="0287AA83" w:rsidR="0085747A" w:rsidRPr="006B0E41" w:rsidRDefault="00A172F2" w:rsidP="002A63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3F4A595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956A21" w:rsidRPr="33F4A59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4B2D5F8" w:rsidRPr="33F4A59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56A21" w:rsidRPr="33F4A595"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85747A" w:rsidRPr="006B0E41" w14:paraId="160C5F7A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0C5813D9" w14:textId="77777777" w:rsidR="0085747A" w:rsidRPr="006B0E41" w:rsidRDefault="0085747A" w:rsidP="002A63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FE2634" w14:textId="41F954BC" w:rsidR="0085747A" w:rsidRPr="006B0E41" w:rsidRDefault="00330523" w:rsidP="002A63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78688B" w:rsidRPr="006B0E41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923D7D" w:rsidRPr="006B0E41" w14:paraId="02920D25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73B782D7" w14:textId="77777777" w:rsidR="00923D7D" w:rsidRPr="006B0E41" w:rsidRDefault="00923D7D" w:rsidP="002A63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2362CC" w14:textId="0B31FBCC" w:rsidR="00923D7D" w:rsidRPr="006B0E41" w:rsidRDefault="00F73F27" w:rsidP="002A63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6C02" w:rsidRPr="006B0E4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F61F4" w:rsidRPr="006B0E41" w14:paraId="7F945BD0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380F0089" w14:textId="77777777" w:rsidR="008F61F4" w:rsidRPr="006B0E41" w:rsidRDefault="008F61F4" w:rsidP="008F61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3294552D" w14:textId="24E15A98" w:rsidR="008F61F4" w:rsidRPr="006B0E41" w:rsidRDefault="008F61F4" w:rsidP="008F61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5EFA">
              <w:rPr>
                <w:rFonts w:ascii="Corbel" w:hAnsi="Corbel"/>
                <w:b w:val="0"/>
                <w:sz w:val="24"/>
                <w:szCs w:val="24"/>
              </w:rPr>
              <w:t>prof. dr hab. Elżbieta Feret</w:t>
            </w:r>
          </w:p>
        </w:tc>
      </w:tr>
      <w:tr w:rsidR="008F61F4" w:rsidRPr="006B0E41" w14:paraId="687C09DE" w14:textId="77777777" w:rsidTr="00F73F27">
        <w:trPr>
          <w:trHeight w:val="340"/>
        </w:trPr>
        <w:tc>
          <w:tcPr>
            <w:tcW w:w="2694" w:type="dxa"/>
            <w:vAlign w:val="center"/>
          </w:tcPr>
          <w:p w14:paraId="79932ACD" w14:textId="77777777" w:rsidR="008F61F4" w:rsidRPr="006B0E41" w:rsidRDefault="008F61F4" w:rsidP="008F61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A7231C" w14:textId="416D5B72" w:rsidR="00F73F27" w:rsidRDefault="008F61F4" w:rsidP="00F73F2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</w:t>
            </w:r>
            <w:r w:rsidRPr="00364112">
              <w:rPr>
                <w:rFonts w:ascii="Corbel" w:hAnsi="Corbel"/>
                <w:b w:val="0"/>
                <w:sz w:val="24"/>
                <w:szCs w:val="24"/>
              </w:rPr>
              <w:t xml:space="preserve"> Elżbieta Feret, dr Paweł Majka, dr Marta Saga</w:t>
            </w:r>
            <w:r w:rsidR="00F73F27">
              <w:rPr>
                <w:rFonts w:ascii="Corbel" w:hAnsi="Corbel"/>
                <w:b w:val="0"/>
                <w:sz w:val="24"/>
                <w:szCs w:val="24"/>
              </w:rPr>
              <w:t>n-</w:t>
            </w:r>
            <w:proofErr w:type="spellStart"/>
            <w:r w:rsidR="00F73F27">
              <w:rPr>
                <w:rFonts w:ascii="Corbel" w:hAnsi="Corbel"/>
                <w:b w:val="0"/>
                <w:sz w:val="24"/>
                <w:szCs w:val="24"/>
              </w:rPr>
              <w:t>Martko</w:t>
            </w:r>
            <w:proofErr w:type="spellEnd"/>
            <w:r w:rsidRPr="00364112"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14:paraId="1DDDFE93" w14:textId="5B3245A8" w:rsidR="008F61F4" w:rsidRPr="006B0E41" w:rsidRDefault="008F61F4" w:rsidP="00F73F2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64112">
              <w:rPr>
                <w:rFonts w:ascii="Corbel" w:hAnsi="Corbel"/>
                <w:b w:val="0"/>
                <w:sz w:val="24"/>
                <w:szCs w:val="24"/>
              </w:rPr>
              <w:t>dr Anna Wójtowicz-Dawid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Joanna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Łubina</w:t>
            </w:r>
            <w:proofErr w:type="spellEnd"/>
          </w:p>
        </w:tc>
      </w:tr>
    </w:tbl>
    <w:p w14:paraId="799379E3" w14:textId="42646E62" w:rsidR="0085747A" w:rsidRPr="006B0E41" w:rsidRDefault="0085747A" w:rsidP="002A6358">
      <w:pPr>
        <w:pStyle w:val="Podpunkty"/>
        <w:ind w:left="0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 xml:space="preserve">* </w:t>
      </w:r>
      <w:r w:rsidRPr="006B0E41">
        <w:rPr>
          <w:rFonts w:ascii="Corbel" w:hAnsi="Corbel"/>
          <w:i/>
          <w:sz w:val="24"/>
          <w:szCs w:val="24"/>
        </w:rPr>
        <w:t>-</w:t>
      </w:r>
      <w:r w:rsidR="007812D5">
        <w:rPr>
          <w:rFonts w:ascii="Corbel" w:hAnsi="Corbel"/>
          <w:i/>
          <w:sz w:val="24"/>
          <w:szCs w:val="24"/>
        </w:rPr>
        <w:t xml:space="preserve"> </w:t>
      </w:r>
      <w:r w:rsidR="00B90885" w:rsidRPr="006B0E4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B0E41">
        <w:rPr>
          <w:rFonts w:ascii="Corbel" w:hAnsi="Corbel"/>
          <w:b w:val="0"/>
          <w:sz w:val="24"/>
          <w:szCs w:val="24"/>
        </w:rPr>
        <w:t>e,</w:t>
      </w:r>
      <w:r w:rsidRPr="006B0E41">
        <w:rPr>
          <w:rFonts w:ascii="Corbel" w:hAnsi="Corbel"/>
          <w:i/>
          <w:sz w:val="24"/>
          <w:szCs w:val="24"/>
        </w:rPr>
        <w:t xml:space="preserve"> </w:t>
      </w:r>
      <w:r w:rsidRPr="006B0E4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B0E41">
        <w:rPr>
          <w:rFonts w:ascii="Corbel" w:hAnsi="Corbel"/>
          <w:b w:val="0"/>
          <w:i/>
          <w:sz w:val="24"/>
          <w:szCs w:val="24"/>
        </w:rPr>
        <w:t>w Jednostce</w:t>
      </w:r>
    </w:p>
    <w:p w14:paraId="29B7FD6A" w14:textId="77777777" w:rsidR="00923D7D" w:rsidRPr="006B0E41" w:rsidRDefault="00923D7D" w:rsidP="002A635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81A068" w14:textId="1B5A0380" w:rsidR="0085747A" w:rsidRPr="006B0E41" w:rsidRDefault="0085747A" w:rsidP="002A6358">
      <w:pPr>
        <w:pStyle w:val="Podpunkty"/>
        <w:ind w:left="284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>1.</w:t>
      </w:r>
      <w:r w:rsidR="00E22FBC" w:rsidRPr="006B0E41">
        <w:rPr>
          <w:rFonts w:ascii="Corbel" w:hAnsi="Corbel"/>
          <w:sz w:val="24"/>
          <w:szCs w:val="24"/>
        </w:rPr>
        <w:t>1</w:t>
      </w:r>
      <w:r w:rsidRPr="006B0E41">
        <w:rPr>
          <w:rFonts w:ascii="Corbel" w:hAnsi="Corbel"/>
          <w:sz w:val="24"/>
          <w:szCs w:val="24"/>
        </w:rPr>
        <w:t>.</w:t>
      </w:r>
      <w:r w:rsidR="00F73F27">
        <w:rPr>
          <w:rFonts w:ascii="Corbel" w:hAnsi="Corbel"/>
          <w:sz w:val="24"/>
          <w:szCs w:val="24"/>
        </w:rPr>
        <w:t xml:space="preserve"> </w:t>
      </w:r>
      <w:r w:rsidRPr="006B0E4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1F3618B" w14:textId="77777777" w:rsidR="00923D7D" w:rsidRPr="006B0E41" w:rsidRDefault="00923D7D" w:rsidP="002A635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945"/>
        <w:gridCol w:w="680"/>
        <w:gridCol w:w="915"/>
        <w:gridCol w:w="737"/>
        <w:gridCol w:w="821"/>
        <w:gridCol w:w="763"/>
        <w:gridCol w:w="948"/>
        <w:gridCol w:w="1189"/>
        <w:gridCol w:w="1505"/>
      </w:tblGrid>
      <w:tr w:rsidR="00015B8F" w:rsidRPr="006B0E41" w14:paraId="6F691299" w14:textId="77777777" w:rsidTr="00F73F27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C7F8" w14:textId="77777777" w:rsidR="00015B8F" w:rsidRPr="006B0E41" w:rsidRDefault="00015B8F" w:rsidP="00F73F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Semestr</w:t>
            </w:r>
          </w:p>
          <w:p w14:paraId="169150F5" w14:textId="77777777" w:rsidR="00015B8F" w:rsidRPr="006B0E41" w:rsidRDefault="002B5EA0" w:rsidP="00F73F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(</w:t>
            </w:r>
            <w:r w:rsidR="00363F78" w:rsidRPr="006B0E4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9501" w14:textId="77777777" w:rsidR="00015B8F" w:rsidRPr="006B0E41" w:rsidRDefault="00015B8F" w:rsidP="00F73F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0E41">
              <w:rPr>
                <w:rFonts w:ascii="Corbel" w:hAnsi="Corbel"/>
                <w:szCs w:val="24"/>
              </w:rPr>
              <w:t>Wykł</w:t>
            </w:r>
            <w:proofErr w:type="spellEnd"/>
            <w:r w:rsidRPr="006B0E4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2494" w14:textId="77777777" w:rsidR="00015B8F" w:rsidRPr="006B0E41" w:rsidRDefault="00015B8F" w:rsidP="00F73F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F3BE" w14:textId="77777777" w:rsidR="00015B8F" w:rsidRPr="006B0E41" w:rsidRDefault="00015B8F" w:rsidP="00F73F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0E41">
              <w:rPr>
                <w:rFonts w:ascii="Corbel" w:hAnsi="Corbel"/>
                <w:szCs w:val="24"/>
              </w:rPr>
              <w:t>Konw</w:t>
            </w:r>
            <w:proofErr w:type="spellEnd"/>
            <w:r w:rsidRPr="006B0E4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E9FC7" w14:textId="77777777" w:rsidR="00015B8F" w:rsidRPr="006B0E41" w:rsidRDefault="00015B8F" w:rsidP="00F73F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9ABD" w14:textId="77777777" w:rsidR="00015B8F" w:rsidRPr="006B0E41" w:rsidRDefault="00015B8F" w:rsidP="00F73F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0E41">
              <w:rPr>
                <w:rFonts w:ascii="Corbel" w:hAnsi="Corbel"/>
                <w:szCs w:val="24"/>
              </w:rPr>
              <w:t>Sem</w:t>
            </w:r>
            <w:proofErr w:type="spellEnd"/>
            <w:r w:rsidRPr="006B0E4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131D4" w14:textId="77777777" w:rsidR="00015B8F" w:rsidRPr="006B0E41" w:rsidRDefault="00015B8F" w:rsidP="00F73F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84E2" w14:textId="77777777" w:rsidR="00015B8F" w:rsidRPr="006B0E41" w:rsidRDefault="00015B8F" w:rsidP="00F73F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0E41">
              <w:rPr>
                <w:rFonts w:ascii="Corbel" w:hAnsi="Corbel"/>
                <w:szCs w:val="24"/>
              </w:rPr>
              <w:t>Prakt</w:t>
            </w:r>
            <w:proofErr w:type="spellEnd"/>
            <w:r w:rsidRPr="006B0E4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3970A" w14:textId="77777777" w:rsidR="00015B8F" w:rsidRPr="006B0E41" w:rsidRDefault="00015B8F" w:rsidP="00F73F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124F" w14:textId="77777777" w:rsidR="00015B8F" w:rsidRPr="006B0E41" w:rsidRDefault="00015B8F" w:rsidP="00F73F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0E41">
              <w:rPr>
                <w:rFonts w:ascii="Corbel" w:hAnsi="Corbel"/>
                <w:b/>
                <w:szCs w:val="24"/>
              </w:rPr>
              <w:t>Liczba pkt</w:t>
            </w:r>
            <w:r w:rsidR="00B90885" w:rsidRPr="006B0E41">
              <w:rPr>
                <w:rFonts w:ascii="Corbel" w:hAnsi="Corbel"/>
                <w:b/>
                <w:szCs w:val="24"/>
              </w:rPr>
              <w:t>.</w:t>
            </w:r>
            <w:r w:rsidRPr="006B0E4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B0E41" w14:paraId="2C9A8F25" w14:textId="77777777" w:rsidTr="00F73F27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76BD" w14:textId="5B6768F2" w:rsidR="00015B8F" w:rsidRPr="006B0E41" w:rsidRDefault="00A172F2" w:rsidP="00F73F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5B2A4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0481" w14:textId="57E70A73" w:rsidR="00015B8F" w:rsidRPr="006B0E41" w:rsidRDefault="00015B8F" w:rsidP="00F73F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AC85" w14:textId="77777777" w:rsidR="00015B8F" w:rsidRPr="006B0E41" w:rsidRDefault="00015B8F" w:rsidP="00F73F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341E" w14:textId="7B9F5B8C" w:rsidR="00015B8F" w:rsidRPr="006B0E41" w:rsidRDefault="00E2377A" w:rsidP="00F73F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5FE1" w14:textId="77777777" w:rsidR="00015B8F" w:rsidRPr="006B0E41" w:rsidRDefault="00015B8F" w:rsidP="00F73F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13AE" w14:textId="77777777" w:rsidR="00015B8F" w:rsidRPr="006B0E41" w:rsidRDefault="00015B8F" w:rsidP="00F73F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C4FD" w14:textId="77777777" w:rsidR="00015B8F" w:rsidRPr="006B0E41" w:rsidRDefault="00015B8F" w:rsidP="00F73F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0264" w14:textId="77777777" w:rsidR="00015B8F" w:rsidRPr="006B0E41" w:rsidRDefault="00015B8F" w:rsidP="00F73F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8010" w14:textId="77777777" w:rsidR="00015B8F" w:rsidRPr="006B0E41" w:rsidRDefault="00015B8F" w:rsidP="00F73F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8F18" w14:textId="74417CF2" w:rsidR="00015B8F" w:rsidRPr="006B0E41" w:rsidRDefault="005B2A45" w:rsidP="00F73F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E786FB" w14:textId="77777777" w:rsidR="00923D7D" w:rsidRPr="006B0E41" w:rsidRDefault="00923D7D" w:rsidP="002A635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D1312F" w14:textId="40D0735F" w:rsidR="0085747A" w:rsidRDefault="0085747A" w:rsidP="002A635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>1.</w:t>
      </w:r>
      <w:r w:rsidR="00E22FBC" w:rsidRPr="006B0E41">
        <w:rPr>
          <w:rFonts w:ascii="Corbel" w:hAnsi="Corbel"/>
          <w:smallCaps w:val="0"/>
          <w:szCs w:val="24"/>
        </w:rPr>
        <w:t>2</w:t>
      </w:r>
      <w:r w:rsidR="00F83B28" w:rsidRPr="006B0E41">
        <w:rPr>
          <w:rFonts w:ascii="Corbel" w:hAnsi="Corbel"/>
          <w:smallCaps w:val="0"/>
          <w:szCs w:val="24"/>
        </w:rPr>
        <w:t>.</w:t>
      </w:r>
      <w:r w:rsidR="00F83B28" w:rsidRPr="006B0E41">
        <w:rPr>
          <w:rFonts w:ascii="Corbel" w:hAnsi="Corbel"/>
          <w:smallCaps w:val="0"/>
          <w:szCs w:val="24"/>
        </w:rPr>
        <w:tab/>
      </w:r>
      <w:r w:rsidRPr="006B0E41">
        <w:rPr>
          <w:rFonts w:ascii="Corbel" w:hAnsi="Corbel"/>
          <w:smallCaps w:val="0"/>
          <w:szCs w:val="24"/>
        </w:rPr>
        <w:t>Sposób realizacji zajęć</w:t>
      </w:r>
    </w:p>
    <w:p w14:paraId="11309B91" w14:textId="77777777" w:rsidR="00F73F27" w:rsidRPr="006B0E41" w:rsidRDefault="00F73F27" w:rsidP="002A635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9FA147D" w14:textId="60331B82" w:rsidR="008F61F4" w:rsidRPr="00F73F27" w:rsidRDefault="00F73F27" w:rsidP="008F61F4">
      <w:pPr>
        <w:pStyle w:val="Punktygwne"/>
        <w:spacing w:before="0" w:after="0"/>
        <w:ind w:left="567"/>
        <w:rPr>
          <w:rFonts w:ascii="Corbel" w:eastAsia="Times New Roman" w:hAnsi="Corbel"/>
          <w:b w:val="0"/>
          <w:bCs/>
          <w:smallCaps w:val="0"/>
          <w:szCs w:val="24"/>
          <w:lang w:eastAsia="pl-PL"/>
        </w:rPr>
      </w:pPr>
      <w:r w:rsidRPr="00F73F27">
        <w:rPr>
          <w:rFonts w:ascii="Corbel" w:eastAsia="Times New Roman" w:hAnsi="Corbel"/>
          <w:smallCaps w:val="0"/>
          <w:szCs w:val="24"/>
          <w:lang w:eastAsia="pl-PL"/>
        </w:rPr>
        <w:t>X</w:t>
      </w:r>
      <w:r>
        <w:rPr>
          <w:rFonts w:ascii="Corbel" w:eastAsia="Times New Roman" w:hAnsi="Corbel"/>
          <w:b w:val="0"/>
          <w:bCs/>
          <w:smallCaps w:val="0"/>
          <w:sz w:val="22"/>
          <w:szCs w:val="20"/>
          <w:lang w:eastAsia="pl-PL"/>
        </w:rPr>
        <w:t xml:space="preserve"> </w:t>
      </w:r>
      <w:r w:rsidR="008F61F4" w:rsidRPr="00F73F27">
        <w:rPr>
          <w:rFonts w:ascii="Corbel" w:eastAsia="Times New Roman" w:hAnsi="Corbel"/>
          <w:b w:val="0"/>
          <w:bCs/>
          <w:smallCaps w:val="0"/>
          <w:szCs w:val="24"/>
          <w:lang w:eastAsia="pl-PL"/>
        </w:rPr>
        <w:t xml:space="preserve">zajęcia w formie tradycyjnej </w:t>
      </w:r>
    </w:p>
    <w:p w14:paraId="59F0B6DB" w14:textId="2AD85B1B" w:rsidR="008F61F4" w:rsidRPr="00F73F27" w:rsidRDefault="00F73F27" w:rsidP="00F73F27">
      <w:pPr>
        <w:pStyle w:val="Punktygwne"/>
        <w:spacing w:before="0" w:after="0"/>
        <w:ind w:left="567"/>
        <w:rPr>
          <w:rFonts w:ascii="Corbel" w:eastAsia="Times New Roman" w:hAnsi="Corbel"/>
          <w:b w:val="0"/>
          <w:bCs/>
          <w:smallCaps w:val="0"/>
          <w:szCs w:val="24"/>
          <w:lang w:eastAsia="pl-PL"/>
        </w:rPr>
      </w:pPr>
      <w:r>
        <w:rPr>
          <w:rFonts w:ascii="Corbel" w:eastAsia="Times New Roman" w:hAnsi="Corbel"/>
          <w:b w:val="0"/>
          <w:bCs/>
          <w:smallCaps w:val="0"/>
          <w:szCs w:val="24"/>
          <w:lang w:eastAsia="pl-PL"/>
        </w:rPr>
        <w:t xml:space="preserve">    </w:t>
      </w:r>
      <w:r w:rsidR="008F61F4" w:rsidRPr="00F73F27">
        <w:rPr>
          <w:rFonts w:ascii="Corbel" w:eastAsia="Times New Roman" w:hAnsi="Corbel"/>
          <w:b w:val="0"/>
          <w:bCs/>
          <w:smallCaps w:val="0"/>
          <w:szCs w:val="24"/>
          <w:lang w:eastAsia="pl-PL"/>
        </w:rPr>
        <w:t>zajęcia realizowane z wykorzystaniem metod i technik kształcenia na odległość</w:t>
      </w:r>
    </w:p>
    <w:p w14:paraId="53E3E71F" w14:textId="77777777" w:rsidR="0085747A" w:rsidRPr="00F73F27" w:rsidRDefault="0085747A" w:rsidP="002A63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165B63" w14:textId="77777777" w:rsidR="00F73F27" w:rsidRDefault="00E22FBC" w:rsidP="002A635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73F27">
        <w:rPr>
          <w:rFonts w:ascii="Corbel" w:hAnsi="Corbel"/>
          <w:smallCaps w:val="0"/>
          <w:szCs w:val="24"/>
        </w:rPr>
        <w:t>1.3</w:t>
      </w:r>
      <w:r w:rsidR="00F73F27">
        <w:rPr>
          <w:rFonts w:ascii="Corbel" w:hAnsi="Corbel"/>
          <w:smallCaps w:val="0"/>
          <w:szCs w:val="24"/>
        </w:rPr>
        <w:t>.</w:t>
      </w:r>
      <w:r w:rsidRPr="00F73F27">
        <w:rPr>
          <w:rFonts w:ascii="Corbel" w:hAnsi="Corbel"/>
          <w:smallCaps w:val="0"/>
          <w:szCs w:val="24"/>
        </w:rPr>
        <w:t xml:space="preserve"> For</w:t>
      </w:r>
      <w:r w:rsidR="00445970" w:rsidRPr="00F73F27">
        <w:rPr>
          <w:rFonts w:ascii="Corbel" w:hAnsi="Corbel"/>
          <w:smallCaps w:val="0"/>
          <w:szCs w:val="24"/>
        </w:rPr>
        <w:t>ma zaliczenia przedmiotu</w:t>
      </w:r>
      <w:r w:rsidRPr="00F73F27">
        <w:rPr>
          <w:rFonts w:ascii="Corbel" w:hAnsi="Corbel"/>
          <w:smallCaps w:val="0"/>
          <w:szCs w:val="24"/>
        </w:rPr>
        <w:t xml:space="preserve"> (z toku) </w:t>
      </w:r>
      <w:r w:rsidRPr="00F73F27">
        <w:rPr>
          <w:rFonts w:ascii="Corbel" w:hAnsi="Corbel"/>
          <w:b w:val="0"/>
          <w:smallCaps w:val="0"/>
          <w:szCs w:val="24"/>
        </w:rPr>
        <w:t>(egzamin, zaliczenie</w:t>
      </w:r>
      <w:r w:rsidRPr="006B0E41">
        <w:rPr>
          <w:rFonts w:ascii="Corbel" w:hAnsi="Corbel"/>
          <w:b w:val="0"/>
          <w:smallCaps w:val="0"/>
          <w:szCs w:val="24"/>
        </w:rPr>
        <w:t xml:space="preserve"> z oceną, zaliczenie bez oceny)</w:t>
      </w:r>
    </w:p>
    <w:p w14:paraId="6BE02552" w14:textId="77777777" w:rsidR="00F73F27" w:rsidRDefault="00F73F27" w:rsidP="002A635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9267796" w14:textId="39183AAA" w:rsidR="00E22FBC" w:rsidRPr="006B0E41" w:rsidRDefault="00F73F27" w:rsidP="00F73F27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="002A6358" w:rsidRPr="006B0E41">
        <w:rPr>
          <w:rFonts w:ascii="Corbel" w:hAnsi="Corbel"/>
          <w:b w:val="0"/>
          <w:smallCaps w:val="0"/>
          <w:szCs w:val="24"/>
        </w:rPr>
        <w:t>zaliczenie na ocenę</w:t>
      </w:r>
    </w:p>
    <w:p w14:paraId="763B819B" w14:textId="362097BF" w:rsidR="00E960BB" w:rsidRPr="006B0E41" w:rsidRDefault="00E960BB" w:rsidP="002A63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E8029B" w14:textId="287D1D90" w:rsidR="00E960BB" w:rsidRPr="006B0E41" w:rsidRDefault="0085747A" w:rsidP="002A6358">
      <w:pPr>
        <w:pStyle w:val="Punktygwne"/>
        <w:spacing w:before="0" w:after="0"/>
        <w:rPr>
          <w:rFonts w:ascii="Corbel" w:hAnsi="Corbel"/>
          <w:szCs w:val="24"/>
        </w:rPr>
      </w:pPr>
      <w:r w:rsidRPr="33F4A595">
        <w:rPr>
          <w:rFonts w:ascii="Corbel" w:hAnsi="Corbel"/>
        </w:rPr>
        <w:t>2.</w:t>
      </w:r>
      <w:r w:rsidR="00F73F27">
        <w:rPr>
          <w:rFonts w:ascii="Corbel" w:hAnsi="Corbel"/>
        </w:rPr>
        <w:t xml:space="preserve"> </w:t>
      </w:r>
      <w:r w:rsidRPr="33F4A595">
        <w:rPr>
          <w:rFonts w:ascii="Corbel" w:hAnsi="Corbel"/>
        </w:rPr>
        <w:t xml:space="preserve">Wymagania wstępne </w:t>
      </w:r>
    </w:p>
    <w:p w14:paraId="426E7375" w14:textId="6CDB38A5" w:rsidR="33F4A595" w:rsidRDefault="33F4A595" w:rsidP="33F4A59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6B0E41" w14:paraId="08E1A097" w14:textId="77777777" w:rsidTr="00F73F27">
        <w:trPr>
          <w:trHeight w:val="379"/>
        </w:trPr>
        <w:tc>
          <w:tcPr>
            <w:tcW w:w="9349" w:type="dxa"/>
            <w:vAlign w:val="center"/>
          </w:tcPr>
          <w:p w14:paraId="0B6A523D" w14:textId="0F8D4AFC" w:rsidR="0085747A" w:rsidRPr="006B0E41" w:rsidRDefault="00AC6C02" w:rsidP="00F73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finansowego</w:t>
            </w:r>
            <w:r w:rsidR="006B0E41"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A6358"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podatkowego.</w:t>
            </w:r>
          </w:p>
        </w:tc>
      </w:tr>
    </w:tbl>
    <w:p w14:paraId="52DA7DB2" w14:textId="77777777" w:rsidR="00153C41" w:rsidRPr="006B0E41" w:rsidRDefault="00153C41" w:rsidP="002A6358">
      <w:pPr>
        <w:pStyle w:val="Punktygwne"/>
        <w:spacing w:before="0" w:after="0"/>
        <w:rPr>
          <w:rFonts w:ascii="Corbel" w:hAnsi="Corbel"/>
          <w:szCs w:val="24"/>
        </w:rPr>
      </w:pPr>
    </w:p>
    <w:p w14:paraId="4EA5B702" w14:textId="77777777" w:rsidR="00F73F27" w:rsidRDefault="00F73F2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3150263" w14:textId="466AA1CA" w:rsidR="0085747A" w:rsidRPr="006B0E41" w:rsidRDefault="0071620A" w:rsidP="002A6358">
      <w:pPr>
        <w:pStyle w:val="Punktygwne"/>
        <w:spacing w:before="0" w:after="0"/>
        <w:rPr>
          <w:rFonts w:ascii="Corbel" w:hAnsi="Corbel"/>
          <w:szCs w:val="24"/>
        </w:rPr>
      </w:pPr>
      <w:r w:rsidRPr="006B0E41">
        <w:rPr>
          <w:rFonts w:ascii="Corbel" w:hAnsi="Corbel"/>
          <w:szCs w:val="24"/>
        </w:rPr>
        <w:lastRenderedPageBreak/>
        <w:t>3.</w:t>
      </w:r>
      <w:r w:rsidR="0085747A" w:rsidRPr="006B0E41">
        <w:rPr>
          <w:rFonts w:ascii="Corbel" w:hAnsi="Corbel"/>
          <w:szCs w:val="24"/>
        </w:rPr>
        <w:t xml:space="preserve"> </w:t>
      </w:r>
      <w:r w:rsidR="00A84C85" w:rsidRPr="006B0E41">
        <w:rPr>
          <w:rFonts w:ascii="Corbel" w:hAnsi="Corbel"/>
          <w:szCs w:val="24"/>
        </w:rPr>
        <w:t>cele, efekty uczenia się</w:t>
      </w:r>
      <w:r w:rsidR="0085747A" w:rsidRPr="006B0E41">
        <w:rPr>
          <w:rFonts w:ascii="Corbel" w:hAnsi="Corbel"/>
          <w:szCs w:val="24"/>
        </w:rPr>
        <w:t>, treści Programowe i stosowane metody Dydaktyczne</w:t>
      </w:r>
    </w:p>
    <w:p w14:paraId="780958F1" w14:textId="77777777" w:rsidR="0085747A" w:rsidRPr="006B0E41" w:rsidRDefault="0085747A" w:rsidP="002A6358">
      <w:pPr>
        <w:pStyle w:val="Punktygwne"/>
        <w:spacing w:before="0" w:after="0"/>
        <w:rPr>
          <w:rFonts w:ascii="Corbel" w:hAnsi="Corbel"/>
          <w:szCs w:val="24"/>
        </w:rPr>
      </w:pPr>
    </w:p>
    <w:p w14:paraId="19A6129C" w14:textId="0AA69345" w:rsidR="0085747A" w:rsidRPr="006B0E41" w:rsidRDefault="0071620A" w:rsidP="002A6358">
      <w:pPr>
        <w:pStyle w:val="Podpunkty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>3.1</w:t>
      </w:r>
      <w:r w:rsidR="00F73F27">
        <w:rPr>
          <w:rFonts w:ascii="Corbel" w:hAnsi="Corbel"/>
          <w:sz w:val="24"/>
          <w:szCs w:val="24"/>
        </w:rPr>
        <w:t>.</w:t>
      </w:r>
      <w:r w:rsidRPr="006B0E41">
        <w:rPr>
          <w:rFonts w:ascii="Corbel" w:hAnsi="Corbel"/>
          <w:sz w:val="24"/>
          <w:szCs w:val="24"/>
        </w:rPr>
        <w:t xml:space="preserve"> </w:t>
      </w:r>
      <w:r w:rsidR="00C05F44" w:rsidRPr="006B0E41">
        <w:rPr>
          <w:rFonts w:ascii="Corbel" w:hAnsi="Corbel"/>
          <w:sz w:val="24"/>
          <w:szCs w:val="24"/>
        </w:rPr>
        <w:t>Cele przedmiotu</w:t>
      </w:r>
    </w:p>
    <w:p w14:paraId="1324A44B" w14:textId="77777777" w:rsidR="00F83B28" w:rsidRPr="00F73F27" w:rsidRDefault="00F83B28" w:rsidP="002A6358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6B0E41" w14:paraId="0135B30C" w14:textId="77777777" w:rsidTr="002530F4">
        <w:tc>
          <w:tcPr>
            <w:tcW w:w="844" w:type="dxa"/>
            <w:vAlign w:val="center"/>
          </w:tcPr>
          <w:p w14:paraId="7FBF9EDE" w14:textId="03CDA8F7" w:rsidR="0085747A" w:rsidRPr="006B0E41" w:rsidRDefault="0085747A" w:rsidP="00F73F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753EB1BE" w14:textId="4C270F70" w:rsidR="0085747A" w:rsidRPr="00F73F27" w:rsidRDefault="00AC6C02" w:rsidP="002A635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3F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</w:t>
            </w:r>
            <w:r w:rsidR="00E2377A" w:rsidRPr="00F73F27">
              <w:rPr>
                <w:rFonts w:ascii="Corbel" w:hAnsi="Corbel"/>
                <w:b w:val="0"/>
                <w:bCs/>
                <w:sz w:val="24"/>
                <w:szCs w:val="24"/>
              </w:rPr>
              <w:t>zajęć</w:t>
            </w:r>
            <w:r w:rsidRPr="00F73F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jest przedstawienie ewolucji oraz aktualnego stanu prawa pomocy publicznej w Polsce i Unii Europejskiej. Szczególny nacisk położony jest na zapoznanie studentów z pojęciem oraz źródłami pomocy publicznej, warunkami i formami udzielania pomocy publicznej, rodzajami pomocy publicznej. Studentom zaprezentowane zostaną również informacje odnoszące się do metod </w:t>
            </w:r>
            <w:r w:rsidR="002530F4" w:rsidRPr="00F73F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wyliczania intensywności udzielanej pomocy publicznej. </w:t>
            </w:r>
          </w:p>
        </w:tc>
      </w:tr>
    </w:tbl>
    <w:p w14:paraId="2FFEF89F" w14:textId="77777777" w:rsidR="0085747A" w:rsidRPr="006B0E41" w:rsidRDefault="0085747A" w:rsidP="002A635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94A6BA" w14:textId="336C6900" w:rsidR="001D7B54" w:rsidRPr="006B0E41" w:rsidRDefault="009F4610" w:rsidP="002A635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b/>
          <w:sz w:val="24"/>
          <w:szCs w:val="24"/>
        </w:rPr>
        <w:t>3.2</w:t>
      </w:r>
      <w:r w:rsidR="00F73F27">
        <w:rPr>
          <w:rFonts w:ascii="Corbel" w:hAnsi="Corbel"/>
          <w:b/>
          <w:sz w:val="24"/>
          <w:szCs w:val="24"/>
        </w:rPr>
        <w:t>.</w:t>
      </w:r>
      <w:r w:rsidRPr="006B0E41">
        <w:rPr>
          <w:rFonts w:ascii="Corbel" w:hAnsi="Corbel"/>
          <w:b/>
          <w:sz w:val="24"/>
          <w:szCs w:val="24"/>
        </w:rPr>
        <w:t xml:space="preserve"> </w:t>
      </w:r>
      <w:r w:rsidR="001D7B54" w:rsidRPr="006B0E41">
        <w:rPr>
          <w:rFonts w:ascii="Corbel" w:hAnsi="Corbel"/>
          <w:b/>
          <w:sz w:val="24"/>
          <w:szCs w:val="24"/>
        </w:rPr>
        <w:t xml:space="preserve">Efekty </w:t>
      </w:r>
      <w:r w:rsidR="00C05F44" w:rsidRPr="006B0E4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B0E41">
        <w:rPr>
          <w:rFonts w:ascii="Corbel" w:hAnsi="Corbel"/>
          <w:b/>
          <w:sz w:val="24"/>
          <w:szCs w:val="24"/>
        </w:rPr>
        <w:t>dla przedmiotu</w:t>
      </w:r>
      <w:r w:rsidR="00445970" w:rsidRPr="006B0E41">
        <w:rPr>
          <w:rFonts w:ascii="Corbel" w:hAnsi="Corbel"/>
          <w:sz w:val="24"/>
          <w:szCs w:val="24"/>
        </w:rPr>
        <w:t xml:space="preserve"> </w:t>
      </w:r>
    </w:p>
    <w:p w14:paraId="58CD2BE6" w14:textId="0BFC8B79" w:rsidR="001D7B54" w:rsidRDefault="001D7B54" w:rsidP="002A635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6B0E41" w14:paraId="334C4F1F" w14:textId="77777777" w:rsidTr="00F73F27">
        <w:tc>
          <w:tcPr>
            <w:tcW w:w="1447" w:type="dxa"/>
            <w:vAlign w:val="center"/>
          </w:tcPr>
          <w:p w14:paraId="5219F9D5" w14:textId="77777777" w:rsidR="0085747A" w:rsidRPr="006B0E41" w:rsidRDefault="0085747A" w:rsidP="002A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B0E4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B0E4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49925411" w14:textId="77777777" w:rsidR="0085747A" w:rsidRPr="006B0E41" w:rsidRDefault="0085747A" w:rsidP="002A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DAFFB67" w14:textId="77777777" w:rsidR="0085747A" w:rsidRPr="006B0E41" w:rsidRDefault="0085747A" w:rsidP="002A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B0E4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B0E41" w14:paraId="44534700" w14:textId="77777777" w:rsidTr="00F73F27">
        <w:tc>
          <w:tcPr>
            <w:tcW w:w="1447" w:type="dxa"/>
          </w:tcPr>
          <w:p w14:paraId="3F064678" w14:textId="4A34F2DC" w:rsidR="0085747A" w:rsidRPr="00F73F27" w:rsidRDefault="00F50F08" w:rsidP="00F73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3F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6ECA51E4" w14:textId="68A67CC7" w:rsidR="0085747A" w:rsidRPr="00F73F27" w:rsidRDefault="1E9BED27" w:rsidP="00F73F27">
            <w:pPr>
              <w:pStyle w:val="TableParagraph"/>
              <w:ind w:left="-12" w:right="96"/>
              <w:rPr>
                <w:rFonts w:eastAsia="Times New Roman"/>
                <w:b/>
                <w:bCs/>
                <w:smallCaps/>
                <w:sz w:val="24"/>
                <w:szCs w:val="24"/>
                <w:lang w:eastAsia="pl-PL"/>
              </w:rPr>
            </w:pPr>
            <w:r w:rsidRPr="00F73F27">
              <w:rPr>
                <w:rFonts w:eastAsia="Times New Roman" w:cs="Times New Roman"/>
                <w:sz w:val="24"/>
                <w:szCs w:val="24"/>
                <w:lang w:eastAsia="pl-PL"/>
              </w:rPr>
              <w:t>P</w:t>
            </w:r>
            <w:r w:rsidR="6A18DBAE" w:rsidRPr="00F73F27">
              <w:rPr>
                <w:rFonts w:eastAsia="Times New Roman" w:cs="Times New Roman"/>
                <w:sz w:val="24"/>
                <w:szCs w:val="24"/>
                <w:lang w:eastAsia="pl-PL"/>
              </w:rPr>
              <w:t>osiada zaawansowaną wiedzę ogólną w obszarze nauk społecznych z zakresu prawa i administracji oraz uporządkowaną i podbudowaną teoretycznie wiedzę obejmującą kluczowe zagadnienia, ekonomiczne,</w:t>
            </w:r>
            <w:r w:rsidR="00F73F27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r w:rsidR="006B0EA7" w:rsidRPr="00F73F27">
              <w:rPr>
                <w:rFonts w:eastAsia="Times New Roman"/>
                <w:bCs/>
                <w:sz w:val="24"/>
                <w:szCs w:val="24"/>
                <w:lang w:eastAsia="pl-PL"/>
              </w:rPr>
              <w:t>polityczne oraz socjologiczne;</w:t>
            </w:r>
          </w:p>
        </w:tc>
        <w:tc>
          <w:tcPr>
            <w:tcW w:w="1865" w:type="dxa"/>
          </w:tcPr>
          <w:p w14:paraId="62B49209" w14:textId="772A877C" w:rsidR="0085747A" w:rsidRPr="00F73F27" w:rsidRDefault="00A05A9B" w:rsidP="00F73F2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3F27">
              <w:rPr>
                <w:rFonts w:ascii="Corbel" w:hAnsi="Corbel"/>
                <w:b w:val="0"/>
                <w:bCs/>
                <w:szCs w:val="24"/>
              </w:rPr>
              <w:t>K_W01</w:t>
            </w:r>
          </w:p>
        </w:tc>
      </w:tr>
      <w:tr w:rsidR="0085747A" w:rsidRPr="006B0E41" w14:paraId="224E8344" w14:textId="77777777" w:rsidTr="00F73F27">
        <w:tc>
          <w:tcPr>
            <w:tcW w:w="1447" w:type="dxa"/>
          </w:tcPr>
          <w:p w14:paraId="49D79BC6" w14:textId="760CB0E0" w:rsidR="0085747A" w:rsidRPr="00F73F27" w:rsidRDefault="00F50F08" w:rsidP="00F73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3F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6F7FCD6C" w14:textId="76442AE3" w:rsidR="0085747A" w:rsidRPr="00F73F27" w:rsidRDefault="006B0EA7" w:rsidP="00F73F27">
            <w:pPr>
              <w:pStyle w:val="TableParagraph"/>
              <w:ind w:left="-12" w:right="97"/>
              <w:rPr>
                <w:rFonts w:eastAsia="Times New Roman"/>
                <w:b/>
                <w:bCs/>
                <w:smallCaps/>
                <w:sz w:val="24"/>
                <w:szCs w:val="24"/>
                <w:lang w:eastAsia="pl-PL"/>
              </w:rPr>
            </w:pP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 xml:space="preserve">Posiada rozszerzoną wiedzę o roli człowieka, jego cechach </w:t>
            </w:r>
            <w:r w:rsid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 xml:space="preserve">i aktywności w sferze administracji oraz jako twórcy kultury </w:t>
            </w:r>
            <w:r w:rsid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>i podmiotu konstytuującego struktury społeczne i</w:t>
            </w:r>
            <w:r w:rsid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F73F27">
              <w:rPr>
                <w:rFonts w:eastAsia="Times New Roman"/>
                <w:bCs/>
                <w:sz w:val="24"/>
                <w:szCs w:val="24"/>
                <w:lang w:eastAsia="pl-PL"/>
              </w:rPr>
              <w:t>zasady ich funkcjonowania;</w:t>
            </w:r>
          </w:p>
        </w:tc>
        <w:tc>
          <w:tcPr>
            <w:tcW w:w="1865" w:type="dxa"/>
          </w:tcPr>
          <w:p w14:paraId="14F8A7EA" w14:textId="6C651B78" w:rsidR="0085747A" w:rsidRPr="00F73F27" w:rsidRDefault="00A05A9B" w:rsidP="00F73F2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3F27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6B0EA7" w:rsidRPr="00F73F27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="00F50F08" w:rsidRPr="006B0E41" w14:paraId="3A7D313F" w14:textId="77777777" w:rsidTr="00F73F27">
        <w:tc>
          <w:tcPr>
            <w:tcW w:w="1447" w:type="dxa"/>
          </w:tcPr>
          <w:p w14:paraId="01357C5A" w14:textId="6F97F1BD" w:rsidR="00F50F08" w:rsidRPr="00F73F27" w:rsidRDefault="00F50F08" w:rsidP="00F73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3F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7BF049BB" w14:textId="4FA86609" w:rsidR="00F50F08" w:rsidRPr="00F73F27" w:rsidRDefault="006B0EA7" w:rsidP="00F73F27">
            <w:pPr>
              <w:pStyle w:val="TableParagraph"/>
              <w:ind w:left="-12" w:right="98"/>
              <w:rPr>
                <w:rFonts w:eastAsia="Times New Roman"/>
                <w:b/>
                <w:bCs/>
                <w:smallCaps/>
                <w:sz w:val="24"/>
                <w:szCs w:val="24"/>
                <w:lang w:eastAsia="pl-PL"/>
              </w:rPr>
            </w:pP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 xml:space="preserve">Zna w stopniu zaawansowanym ogólne zasady tworzenia </w:t>
            </w:r>
            <w:r w:rsid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>i rozwoju form indywidualnej przedsiębiorczości, wykorzystującej wiedzę z zakresu dziedzin nauki i dyscyplin naukowych właściwych dla kierunku</w:t>
            </w:r>
            <w:r w:rsid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F73F27">
              <w:rPr>
                <w:rFonts w:eastAsia="Times New Roman"/>
                <w:bCs/>
                <w:sz w:val="24"/>
                <w:szCs w:val="24"/>
                <w:lang w:eastAsia="pl-PL"/>
              </w:rPr>
              <w:t>administracja;</w:t>
            </w:r>
          </w:p>
        </w:tc>
        <w:tc>
          <w:tcPr>
            <w:tcW w:w="1865" w:type="dxa"/>
          </w:tcPr>
          <w:p w14:paraId="4C497E40" w14:textId="7832ABC5" w:rsidR="00F50F08" w:rsidRPr="00F73F27" w:rsidRDefault="00A05A9B" w:rsidP="00F73F2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3F27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6B0EA7" w:rsidRPr="00F73F27"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="006B0EA7" w:rsidRPr="006B0E41" w14:paraId="2C44ABF2" w14:textId="77777777" w:rsidTr="00F73F27">
        <w:tc>
          <w:tcPr>
            <w:tcW w:w="1447" w:type="dxa"/>
          </w:tcPr>
          <w:p w14:paraId="783D545F" w14:textId="267FE417" w:rsidR="006B0EA7" w:rsidRPr="00F73F27" w:rsidRDefault="006B0EA7" w:rsidP="00F73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3F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63DAB998" w14:textId="5691BC2F" w:rsidR="006B0EA7" w:rsidRPr="00F73F27" w:rsidRDefault="006B0EA7" w:rsidP="00F73F27">
            <w:pPr>
              <w:pStyle w:val="Punktygwne"/>
              <w:spacing w:before="0" w:after="0"/>
              <w:ind w:left="-12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73F27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865" w:type="dxa"/>
          </w:tcPr>
          <w:p w14:paraId="590EEA70" w14:textId="3A77474D" w:rsidR="006B0EA7" w:rsidRPr="00F73F27" w:rsidRDefault="006B0EA7" w:rsidP="00F73F2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73F27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6B0EA7" w:rsidRPr="006B0E41" w14:paraId="10DD6BCA" w14:textId="77777777" w:rsidTr="00F73F27">
        <w:tc>
          <w:tcPr>
            <w:tcW w:w="1447" w:type="dxa"/>
          </w:tcPr>
          <w:p w14:paraId="50DCBE1E" w14:textId="1430FF5F" w:rsidR="006B0EA7" w:rsidRPr="00F73F27" w:rsidRDefault="006B0EA7" w:rsidP="00F73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3F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3F766AC4" w14:textId="3DBEEA67" w:rsidR="006B0EA7" w:rsidRPr="00F73F27" w:rsidRDefault="006B0EA7" w:rsidP="00F73F27">
            <w:pPr>
              <w:pStyle w:val="TableParagraph"/>
              <w:ind w:left="-12"/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</w:pP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>Potrafi właściwie dobierać źródła oraz informacje,</w:t>
            </w:r>
            <w:r w:rsid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 xml:space="preserve">pozyskiwać dane dla analizowania procesów i zjawisk </w:t>
            </w:r>
            <w:r w:rsid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>a także prawidłowo posługiwać się wiedzą z zakresu nauk o prawie i administracji oraz podstawową wiedzą interdyscyplinarną do przygotowania rozwiązań problemów;</w:t>
            </w:r>
          </w:p>
        </w:tc>
        <w:tc>
          <w:tcPr>
            <w:tcW w:w="1865" w:type="dxa"/>
          </w:tcPr>
          <w:p w14:paraId="3CEAA58A" w14:textId="56B64B3A" w:rsidR="006B0EA7" w:rsidRPr="00F73F27" w:rsidRDefault="006B0EA7" w:rsidP="00F73F2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73F27">
              <w:rPr>
                <w:rFonts w:ascii="Corbel" w:hAnsi="Corbel"/>
                <w:b w:val="0"/>
                <w:bCs/>
                <w:szCs w:val="24"/>
              </w:rPr>
              <w:t>K_U03</w:t>
            </w:r>
          </w:p>
        </w:tc>
      </w:tr>
      <w:tr w:rsidR="006B0EA7" w:rsidRPr="006B0E41" w14:paraId="60EE1275" w14:textId="77777777" w:rsidTr="00F73F27">
        <w:tc>
          <w:tcPr>
            <w:tcW w:w="1447" w:type="dxa"/>
          </w:tcPr>
          <w:p w14:paraId="7A0ABBDF" w14:textId="05B107BD" w:rsidR="006B0EA7" w:rsidRPr="00F73F27" w:rsidRDefault="006B0EA7" w:rsidP="00F73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3F2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</w:tcPr>
          <w:p w14:paraId="08D6592B" w14:textId="529FC54C" w:rsidR="006B0EA7" w:rsidRPr="00F73F27" w:rsidRDefault="006B0EA7" w:rsidP="00F73F27">
            <w:pPr>
              <w:pStyle w:val="TableParagraph"/>
              <w:ind w:left="-12" w:right="97"/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</w:pP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 xml:space="preserve">Posiada umiejętność logicznego myślenia, analizy i syntezy, dzięki czemu potrafi przekonująco argumentować </w:t>
            </w:r>
            <w:r w:rsid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>i interpretować zjawiska administracyjne,</w:t>
            </w:r>
            <w:r w:rsid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>prawne, społeczne, polityczne i ekonomiczne w sytuacjach decyzyjnych;</w:t>
            </w:r>
          </w:p>
        </w:tc>
        <w:tc>
          <w:tcPr>
            <w:tcW w:w="1865" w:type="dxa"/>
          </w:tcPr>
          <w:p w14:paraId="2227838A" w14:textId="194A023C" w:rsidR="006B0EA7" w:rsidRPr="00F73F27" w:rsidRDefault="006B0EA7" w:rsidP="00F73F2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73F27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</w:tc>
      </w:tr>
    </w:tbl>
    <w:p w14:paraId="5B94DB2C" w14:textId="77777777" w:rsidR="00F73F27" w:rsidRDefault="00F73F27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6B0EA7" w:rsidRPr="006B0E41" w14:paraId="00158FD2" w14:textId="77777777" w:rsidTr="00F73F27">
        <w:tc>
          <w:tcPr>
            <w:tcW w:w="1447" w:type="dxa"/>
          </w:tcPr>
          <w:p w14:paraId="1AD4ECA5" w14:textId="5660D33E" w:rsidR="006B0EA7" w:rsidRPr="00F73F27" w:rsidRDefault="006B0EA7" w:rsidP="00F73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3F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208" w:type="dxa"/>
          </w:tcPr>
          <w:p w14:paraId="75872358" w14:textId="78A9052B" w:rsidR="006B0EA7" w:rsidRPr="00F73F27" w:rsidRDefault="006B0EA7" w:rsidP="00F73F27">
            <w:pPr>
              <w:pStyle w:val="Default"/>
              <w:ind w:left="-12"/>
              <w:rPr>
                <w:rFonts w:ascii="Corbel" w:eastAsia="Times New Roman" w:hAnsi="Corbel" w:cs="Times New Roman"/>
                <w:bCs/>
                <w:color w:val="auto"/>
                <w:lang w:eastAsia="pl-PL"/>
              </w:rPr>
            </w:pPr>
            <w:r w:rsidRPr="00F73F27">
              <w:rPr>
                <w:rFonts w:ascii="Corbel" w:eastAsia="Times New Roman" w:hAnsi="Corbel" w:cs="Times New Roman"/>
                <w:bCs/>
                <w:color w:val="auto"/>
                <w:lang w:eastAsia="pl-PL"/>
              </w:rPr>
              <w:t xml:space="preserve">Uczestniczy w przygotowaniu projektów, z uwzględnieniem wiedzy i umiejętności zdobytych w trakcie studiów oraz jest gotowy działać na rzecz społeczeństwa, w tym </w:t>
            </w:r>
            <w:r w:rsidR="00F73F27">
              <w:rPr>
                <w:rFonts w:ascii="Corbel" w:eastAsia="Times New Roman" w:hAnsi="Corbel" w:cs="Times New Roman"/>
                <w:bCs/>
                <w:color w:val="auto"/>
                <w:lang w:eastAsia="pl-PL"/>
              </w:rPr>
              <w:br/>
            </w:r>
            <w:r w:rsidRPr="00F73F27">
              <w:rPr>
                <w:rFonts w:ascii="Corbel" w:eastAsia="Times New Roman" w:hAnsi="Corbel" w:cs="Times New Roman"/>
                <w:bCs/>
                <w:color w:val="auto"/>
                <w:lang w:eastAsia="pl-PL"/>
              </w:rPr>
              <w:t>w instytucjach publicznych i niepublicznych;</w:t>
            </w:r>
          </w:p>
        </w:tc>
        <w:tc>
          <w:tcPr>
            <w:tcW w:w="1865" w:type="dxa"/>
          </w:tcPr>
          <w:p w14:paraId="5C63EA04" w14:textId="6880CA95" w:rsidR="006B0EA7" w:rsidRPr="00F73F27" w:rsidRDefault="006B0EA7" w:rsidP="00F73F2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73F27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  <w:tr w:rsidR="006B0EA7" w:rsidRPr="006B0E41" w14:paraId="7629D113" w14:textId="77777777" w:rsidTr="00F73F27">
        <w:tc>
          <w:tcPr>
            <w:tcW w:w="1447" w:type="dxa"/>
          </w:tcPr>
          <w:p w14:paraId="1BC005DE" w14:textId="0BE0ED3F" w:rsidR="006B0EA7" w:rsidRPr="00F73F27" w:rsidRDefault="006B0EA7" w:rsidP="00F73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3F27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</w:tcPr>
          <w:p w14:paraId="30ADE898" w14:textId="1082F734" w:rsidR="006B0EA7" w:rsidRPr="00F73F27" w:rsidRDefault="006B0EA7" w:rsidP="00F73F27">
            <w:pPr>
              <w:pStyle w:val="TableParagraph"/>
              <w:ind w:left="-12"/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</w:pP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>Potrafi działać w sposób zorganizowany, wykorzystując</w:t>
            </w:r>
            <w:r w:rsid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F73F27">
              <w:rPr>
                <w:rFonts w:eastAsia="Times New Roman" w:cs="Times New Roman"/>
                <w:bCs/>
                <w:sz w:val="24"/>
                <w:szCs w:val="24"/>
                <w:lang w:eastAsia="pl-PL"/>
              </w:rPr>
              <w:t>wiedzę i umiejętności zdobyte w trakcie studiów;</w:t>
            </w:r>
          </w:p>
        </w:tc>
        <w:tc>
          <w:tcPr>
            <w:tcW w:w="1865" w:type="dxa"/>
          </w:tcPr>
          <w:p w14:paraId="1AC0EBFC" w14:textId="2B5F0492" w:rsidR="006B0EA7" w:rsidRPr="00F73F27" w:rsidRDefault="006B0EA7" w:rsidP="00F73F2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73F27"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</w:tbl>
    <w:p w14:paraId="390E9794" w14:textId="77777777" w:rsidR="0085747A" w:rsidRPr="006B0E41" w:rsidRDefault="0085747A" w:rsidP="002A63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D9D45D" w14:textId="446D6166" w:rsidR="0085747A" w:rsidRDefault="00675843" w:rsidP="002A6358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6B0E41">
        <w:rPr>
          <w:rFonts w:ascii="Corbel" w:hAnsi="Corbel"/>
          <w:b/>
          <w:sz w:val="24"/>
          <w:szCs w:val="24"/>
        </w:rPr>
        <w:t>3.3</w:t>
      </w:r>
      <w:r w:rsidR="00F73F27">
        <w:rPr>
          <w:rFonts w:ascii="Corbel" w:hAnsi="Corbel"/>
          <w:b/>
          <w:sz w:val="24"/>
          <w:szCs w:val="24"/>
        </w:rPr>
        <w:t>.</w:t>
      </w:r>
      <w:r w:rsidR="001D7B54" w:rsidRPr="006B0E41">
        <w:rPr>
          <w:rFonts w:ascii="Corbel" w:hAnsi="Corbel"/>
          <w:b/>
          <w:sz w:val="24"/>
          <w:szCs w:val="24"/>
        </w:rPr>
        <w:t xml:space="preserve"> </w:t>
      </w:r>
      <w:r w:rsidR="0085747A" w:rsidRPr="006B0E41">
        <w:rPr>
          <w:rFonts w:ascii="Corbel" w:hAnsi="Corbel"/>
          <w:b/>
          <w:sz w:val="24"/>
          <w:szCs w:val="24"/>
        </w:rPr>
        <w:t>T</w:t>
      </w:r>
      <w:r w:rsidR="001D7B54" w:rsidRPr="006B0E41">
        <w:rPr>
          <w:rFonts w:ascii="Corbel" w:hAnsi="Corbel"/>
          <w:b/>
          <w:sz w:val="24"/>
          <w:szCs w:val="24"/>
        </w:rPr>
        <w:t>reści programowe</w:t>
      </w:r>
    </w:p>
    <w:p w14:paraId="1D1B8942" w14:textId="77777777" w:rsidR="00F73F27" w:rsidRPr="006B0E41" w:rsidRDefault="00F73F27" w:rsidP="002A6358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62B4FE8D" w14:textId="77777777" w:rsidR="0085747A" w:rsidRPr="006B0E41" w:rsidRDefault="0085747A" w:rsidP="00F73F27">
      <w:pPr>
        <w:pStyle w:val="Akapitzlist"/>
        <w:numPr>
          <w:ilvl w:val="0"/>
          <w:numId w:val="1"/>
        </w:numPr>
        <w:spacing w:after="0" w:line="240" w:lineRule="auto"/>
        <w:ind w:hanging="170"/>
        <w:contextualSpacing w:val="0"/>
        <w:jc w:val="both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 xml:space="preserve">Problematyka wykładu </w:t>
      </w:r>
    </w:p>
    <w:p w14:paraId="54965059" w14:textId="77777777" w:rsidR="00675843" w:rsidRPr="006B0E41" w:rsidRDefault="00675843" w:rsidP="002A6358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4"/>
      </w:tblGrid>
      <w:tr w:rsidR="0053012F" w:rsidRPr="006B0E41" w14:paraId="5BEBBD1E" w14:textId="77777777" w:rsidTr="00F73F27">
        <w:trPr>
          <w:trHeight w:val="340"/>
        </w:trPr>
        <w:tc>
          <w:tcPr>
            <w:tcW w:w="8624" w:type="dxa"/>
          </w:tcPr>
          <w:p w14:paraId="5AB48F56" w14:textId="77777777" w:rsidR="0053012F" w:rsidRPr="00F73F27" w:rsidRDefault="0053012F" w:rsidP="00A81BD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73F2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3012F" w:rsidRPr="006B0E41" w14:paraId="3F684756" w14:textId="77777777" w:rsidTr="00F73F27">
        <w:trPr>
          <w:trHeight w:val="340"/>
        </w:trPr>
        <w:tc>
          <w:tcPr>
            <w:tcW w:w="8624" w:type="dxa"/>
          </w:tcPr>
          <w:p w14:paraId="7DC310CB" w14:textId="27658BDA" w:rsidR="0053012F" w:rsidRPr="006B0E41" w:rsidRDefault="09445F9A" w:rsidP="00A81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3F4A595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B3AF45D" w14:textId="77777777" w:rsidR="0085747A" w:rsidRPr="006B0E41" w:rsidRDefault="0085747A" w:rsidP="002A6358">
      <w:pPr>
        <w:spacing w:after="0" w:line="240" w:lineRule="auto"/>
        <w:rPr>
          <w:rFonts w:ascii="Corbel" w:hAnsi="Corbel"/>
          <w:sz w:val="24"/>
          <w:szCs w:val="24"/>
        </w:rPr>
      </w:pPr>
    </w:p>
    <w:p w14:paraId="7FBD67DA" w14:textId="77777777" w:rsidR="0085747A" w:rsidRPr="006B0E41" w:rsidRDefault="0085747A" w:rsidP="00F73F27">
      <w:pPr>
        <w:pStyle w:val="Akapitzlist"/>
        <w:numPr>
          <w:ilvl w:val="0"/>
          <w:numId w:val="1"/>
        </w:numPr>
        <w:spacing w:after="0" w:line="240" w:lineRule="auto"/>
        <w:ind w:hanging="142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B0E41">
        <w:rPr>
          <w:rFonts w:ascii="Corbel" w:hAnsi="Corbel"/>
          <w:sz w:val="24"/>
          <w:szCs w:val="24"/>
        </w:rPr>
        <w:t xml:space="preserve">, </w:t>
      </w:r>
      <w:r w:rsidRPr="006B0E41">
        <w:rPr>
          <w:rFonts w:ascii="Corbel" w:hAnsi="Corbel"/>
          <w:sz w:val="24"/>
          <w:szCs w:val="24"/>
        </w:rPr>
        <w:t xml:space="preserve">zajęć praktycznych </w:t>
      </w:r>
    </w:p>
    <w:p w14:paraId="20460EC2" w14:textId="77777777" w:rsidR="0085747A" w:rsidRPr="006B0E41" w:rsidRDefault="0085747A" w:rsidP="002A6358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9"/>
      </w:tblGrid>
      <w:tr w:rsidR="0053012F" w:rsidRPr="006B0E41" w14:paraId="1359914E" w14:textId="77777777" w:rsidTr="00F73F27">
        <w:tc>
          <w:tcPr>
            <w:tcW w:w="8609" w:type="dxa"/>
          </w:tcPr>
          <w:p w14:paraId="4F7D41FE" w14:textId="77777777" w:rsidR="0053012F" w:rsidRPr="00F73F27" w:rsidRDefault="0053012F" w:rsidP="00A81BD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73F2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3012F" w:rsidRPr="006B0E41" w14:paraId="14F5E0AD" w14:textId="77777777" w:rsidTr="00F73F27">
        <w:tc>
          <w:tcPr>
            <w:tcW w:w="8609" w:type="dxa"/>
          </w:tcPr>
          <w:p w14:paraId="6E28239E" w14:textId="11F935C8" w:rsidR="0053012F" w:rsidRPr="006B0E41" w:rsidRDefault="5C4DD78C" w:rsidP="00F73F27">
            <w:pPr>
              <w:numPr>
                <w:ilvl w:val="0"/>
                <w:numId w:val="2"/>
              </w:numPr>
              <w:tabs>
                <w:tab w:val="clear" w:pos="-6"/>
                <w:tab w:val="num" w:pos="229"/>
                <w:tab w:val="num" w:pos="342"/>
              </w:tabs>
              <w:spacing w:before="60" w:after="0" w:line="240" w:lineRule="auto"/>
              <w:ind w:left="0" w:firstLine="0"/>
              <w:rPr>
                <w:rFonts w:ascii="Corbel" w:hAnsi="Corbel"/>
              </w:rPr>
            </w:pPr>
            <w:r w:rsidRPr="33F4A595">
              <w:rPr>
                <w:rFonts w:ascii="Corbel" w:hAnsi="Corbel"/>
              </w:rPr>
              <w:t>Pojęcie pomocy publicznej</w:t>
            </w:r>
          </w:p>
          <w:p w14:paraId="14EB4CC7" w14:textId="78E33782" w:rsidR="0053012F" w:rsidRPr="006B0E41" w:rsidRDefault="5C4DD78C" w:rsidP="00F73F27">
            <w:pPr>
              <w:pStyle w:val="Tekstpodstawowywcity"/>
              <w:numPr>
                <w:ilvl w:val="0"/>
                <w:numId w:val="2"/>
              </w:numPr>
              <w:tabs>
                <w:tab w:val="clear" w:pos="-6"/>
                <w:tab w:val="num" w:pos="229"/>
                <w:tab w:val="num" w:pos="342"/>
              </w:tabs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33F4A595">
              <w:rPr>
                <w:rFonts w:ascii="Corbel" w:hAnsi="Corbel"/>
                <w:sz w:val="24"/>
                <w:szCs w:val="24"/>
              </w:rPr>
              <w:t>Przyznanie pomocy przez państwo lub z zasobów państwowych</w:t>
            </w:r>
          </w:p>
          <w:p w14:paraId="21ED22D2" w14:textId="77777777" w:rsidR="0053012F" w:rsidRPr="006B0E41" w:rsidRDefault="5C4DD78C" w:rsidP="00F73F27">
            <w:pPr>
              <w:pStyle w:val="Tekstpodstawowywcity"/>
              <w:numPr>
                <w:ilvl w:val="0"/>
                <w:numId w:val="2"/>
              </w:numPr>
              <w:tabs>
                <w:tab w:val="clear" w:pos="-6"/>
                <w:tab w:val="num" w:pos="229"/>
                <w:tab w:val="num" w:pos="342"/>
              </w:tabs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33F4A595">
              <w:rPr>
                <w:rFonts w:ascii="Corbel" w:hAnsi="Corbel"/>
                <w:sz w:val="24"/>
                <w:szCs w:val="24"/>
              </w:rPr>
              <w:t>Warunki korzystniejsze niż na rynku</w:t>
            </w:r>
          </w:p>
          <w:p w14:paraId="215D926E" w14:textId="2090F680" w:rsidR="0053012F" w:rsidRPr="006B0E41" w:rsidRDefault="5C4DD78C" w:rsidP="00F73F27">
            <w:pPr>
              <w:pStyle w:val="Tekstpodstawowywcity"/>
              <w:tabs>
                <w:tab w:val="num" w:pos="229"/>
                <w:tab w:val="num" w:pos="34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3F4A595">
              <w:rPr>
                <w:rFonts w:ascii="Corbel" w:hAnsi="Corbel"/>
                <w:sz w:val="24"/>
                <w:szCs w:val="24"/>
              </w:rPr>
              <w:t>4.</w:t>
            </w:r>
            <w:r w:rsidR="0053012F">
              <w:tab/>
            </w:r>
            <w:r w:rsidRPr="33F4A595">
              <w:rPr>
                <w:rFonts w:ascii="Corbel" w:hAnsi="Corbel"/>
                <w:sz w:val="24"/>
                <w:szCs w:val="24"/>
              </w:rPr>
              <w:t>Selektywność pomocy publicznej</w:t>
            </w:r>
          </w:p>
          <w:p w14:paraId="1DC74C05" w14:textId="5DBEFE75" w:rsidR="0053012F" w:rsidRPr="006B0E41" w:rsidRDefault="5C4DD78C" w:rsidP="00F73F27">
            <w:pPr>
              <w:tabs>
                <w:tab w:val="num" w:pos="229"/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33F4A595">
              <w:rPr>
                <w:rFonts w:ascii="Corbel" w:hAnsi="Corbel"/>
              </w:rPr>
              <w:t>5.</w:t>
            </w:r>
            <w:r w:rsidR="0053012F">
              <w:tab/>
            </w:r>
            <w:r w:rsidRPr="33F4A595">
              <w:rPr>
                <w:rFonts w:ascii="Corbel" w:hAnsi="Corbel"/>
              </w:rPr>
              <w:t>Wpływ na wymianę handlową i konkurencję</w:t>
            </w:r>
          </w:p>
          <w:p w14:paraId="01BC2F4A" w14:textId="4E8EF7A3" w:rsidR="0053012F" w:rsidRPr="006B0E41" w:rsidRDefault="5C4DD78C" w:rsidP="00F73F2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3F4A595">
              <w:rPr>
                <w:rFonts w:ascii="Corbel" w:hAnsi="Corbel"/>
              </w:rPr>
              <w:t xml:space="preserve">6. </w:t>
            </w:r>
            <w:r w:rsidRPr="33F4A595">
              <w:rPr>
                <w:rFonts w:ascii="Corbel" w:hAnsi="Corbel"/>
                <w:sz w:val="24"/>
                <w:szCs w:val="24"/>
              </w:rPr>
              <w:t>Przedsiębiorstwo jako beneficjent pomocy publicznej</w:t>
            </w:r>
          </w:p>
          <w:p w14:paraId="2B6EEAB3" w14:textId="77777777" w:rsidR="0053012F" w:rsidRPr="006B0E41" w:rsidRDefault="5C4DD78C" w:rsidP="00F73F2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3F4A595">
              <w:rPr>
                <w:rFonts w:ascii="Corbel" w:hAnsi="Corbel"/>
                <w:sz w:val="24"/>
                <w:szCs w:val="24"/>
              </w:rPr>
              <w:t>7. Działalność rolna a pomoc publiczna</w:t>
            </w:r>
          </w:p>
          <w:p w14:paraId="592E8D13" w14:textId="77777777" w:rsidR="0053012F" w:rsidRPr="006B0E41" w:rsidRDefault="5C4DD78C" w:rsidP="00F73F2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3F4A595">
              <w:rPr>
                <w:rFonts w:ascii="Corbel" w:hAnsi="Corbel"/>
                <w:sz w:val="24"/>
                <w:szCs w:val="24"/>
              </w:rPr>
              <w:t>8. Efekt zachęty</w:t>
            </w:r>
          </w:p>
          <w:p w14:paraId="69E6FDA6" w14:textId="77777777" w:rsidR="0053012F" w:rsidRPr="006B0E41" w:rsidRDefault="5C4DD78C" w:rsidP="00F73F2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3F4A595">
              <w:rPr>
                <w:rFonts w:ascii="Corbel" w:hAnsi="Corbel"/>
                <w:sz w:val="24"/>
                <w:szCs w:val="24"/>
              </w:rPr>
              <w:t>9. Test prywatnego inwestora</w:t>
            </w:r>
          </w:p>
          <w:p w14:paraId="5D9DAAC9" w14:textId="77777777" w:rsidR="0053012F" w:rsidRPr="006B0E41" w:rsidRDefault="5C4DD78C" w:rsidP="00F73F2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33F4A595">
              <w:rPr>
                <w:rFonts w:ascii="Corbel" w:hAnsi="Corbel"/>
                <w:sz w:val="24"/>
                <w:szCs w:val="24"/>
              </w:rPr>
              <w:t xml:space="preserve">10. </w:t>
            </w:r>
            <w:r w:rsidRPr="33F4A595">
              <w:rPr>
                <w:rFonts w:ascii="Corbel" w:hAnsi="Corbel"/>
                <w:color w:val="000000" w:themeColor="text1"/>
                <w:sz w:val="24"/>
                <w:szCs w:val="24"/>
              </w:rPr>
              <w:t>Zasady oceny środków pomocy na podstawie Zasad Ramowych</w:t>
            </w:r>
          </w:p>
          <w:p w14:paraId="04ADC6ED" w14:textId="77777777" w:rsidR="0053012F" w:rsidRPr="006B0E41" w:rsidRDefault="5C4DD78C" w:rsidP="00F73F2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33F4A595">
              <w:rPr>
                <w:rFonts w:ascii="Corbel" w:hAnsi="Corbel"/>
                <w:color w:val="000000" w:themeColor="text1"/>
                <w:sz w:val="24"/>
                <w:szCs w:val="24"/>
              </w:rPr>
              <w:t>11. Wyłączenia grupowe.</w:t>
            </w:r>
          </w:p>
          <w:p w14:paraId="19B526C6" w14:textId="77777777" w:rsidR="0053012F" w:rsidRPr="006B0E41" w:rsidRDefault="5C4DD78C" w:rsidP="00F73F2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3F4A59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12. </w:t>
            </w:r>
            <w:r w:rsidRPr="33F4A595">
              <w:rPr>
                <w:rFonts w:ascii="Corbel" w:hAnsi="Corbel"/>
                <w:sz w:val="24"/>
                <w:szCs w:val="24"/>
              </w:rPr>
              <w:t>Formy pomocy publicznej</w:t>
            </w:r>
          </w:p>
          <w:p w14:paraId="559D4801" w14:textId="77777777" w:rsidR="0053012F" w:rsidRPr="006B0E41" w:rsidRDefault="5C4DD78C" w:rsidP="00F73F2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3F4A595">
              <w:rPr>
                <w:rFonts w:ascii="Corbel" w:hAnsi="Corbel"/>
                <w:sz w:val="24"/>
                <w:szCs w:val="24"/>
              </w:rPr>
              <w:t>13. Intensywność pomocy</w:t>
            </w:r>
          </w:p>
          <w:p w14:paraId="0DE0328C" w14:textId="6F62C1CD" w:rsidR="0053012F" w:rsidRPr="006B0E41" w:rsidRDefault="5C4DD78C" w:rsidP="00F73F2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33F4A595">
              <w:rPr>
                <w:rFonts w:ascii="Corbel" w:hAnsi="Corbel"/>
                <w:sz w:val="24"/>
                <w:szCs w:val="24"/>
              </w:rPr>
              <w:t xml:space="preserve">14. Rodzaje pomocy publicznej. Pomoc de </w:t>
            </w:r>
            <w:proofErr w:type="spellStart"/>
            <w:r w:rsidRPr="33F4A595">
              <w:rPr>
                <w:rFonts w:ascii="Corbel" w:hAnsi="Corbel"/>
                <w:sz w:val="24"/>
                <w:szCs w:val="24"/>
              </w:rPr>
              <w:t>minimis</w:t>
            </w:r>
            <w:proofErr w:type="spellEnd"/>
            <w:r w:rsidRPr="33F4A595">
              <w:rPr>
                <w:rFonts w:ascii="Corbel" w:hAnsi="Corbel"/>
                <w:sz w:val="24"/>
                <w:szCs w:val="24"/>
              </w:rPr>
              <w:t xml:space="preserve">, Pomoc de </w:t>
            </w:r>
            <w:proofErr w:type="spellStart"/>
            <w:r w:rsidRPr="33F4A595">
              <w:rPr>
                <w:rFonts w:ascii="Corbel" w:hAnsi="Corbel"/>
                <w:sz w:val="24"/>
                <w:szCs w:val="24"/>
              </w:rPr>
              <w:t>minimis</w:t>
            </w:r>
            <w:proofErr w:type="spellEnd"/>
            <w:r w:rsidRPr="33F4A595">
              <w:rPr>
                <w:rFonts w:ascii="Corbel" w:hAnsi="Corbel"/>
                <w:sz w:val="24"/>
                <w:szCs w:val="24"/>
              </w:rPr>
              <w:t xml:space="preserve"> w rolnictwie.</w:t>
            </w:r>
            <w:r w:rsidR="00F73F27">
              <w:rPr>
                <w:rFonts w:ascii="Corbel" w:hAnsi="Corbel"/>
                <w:sz w:val="24"/>
                <w:szCs w:val="24"/>
              </w:rPr>
              <w:br/>
              <w:t xml:space="preserve">      </w:t>
            </w:r>
            <w:r w:rsidRPr="33F4A595">
              <w:rPr>
                <w:rFonts w:ascii="Corbel" w:hAnsi="Corbel"/>
                <w:sz w:val="24"/>
                <w:szCs w:val="24"/>
              </w:rPr>
              <w:t xml:space="preserve"> Pomoc publiczna inna niż de </w:t>
            </w:r>
            <w:proofErr w:type="spellStart"/>
            <w:r w:rsidRPr="33F4A595">
              <w:rPr>
                <w:rFonts w:ascii="Corbel" w:hAnsi="Corbel"/>
                <w:sz w:val="24"/>
                <w:szCs w:val="24"/>
              </w:rPr>
              <w:t>minimis</w:t>
            </w:r>
            <w:proofErr w:type="spellEnd"/>
            <w:r w:rsidRPr="33F4A59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D43969D" w14:textId="1A83845D" w:rsidR="0053012F" w:rsidRPr="006B0E41" w:rsidRDefault="5C4DD78C" w:rsidP="00F73F27">
            <w:pPr>
              <w:pStyle w:val="Akapitzlist"/>
              <w:spacing w:after="6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3F4A595">
              <w:rPr>
                <w:rFonts w:ascii="Corbel" w:hAnsi="Corbel"/>
                <w:sz w:val="24"/>
                <w:szCs w:val="24"/>
              </w:rPr>
              <w:t>15. Pomoc publiczna udzielana w formie preferencji w zakresie podatków i opłat</w:t>
            </w:r>
            <w:r w:rsidR="00F73F27">
              <w:rPr>
                <w:rFonts w:ascii="Corbel" w:hAnsi="Corbel"/>
                <w:sz w:val="24"/>
                <w:szCs w:val="24"/>
              </w:rPr>
              <w:br/>
              <w:t xml:space="preserve">      </w:t>
            </w:r>
            <w:r w:rsidRPr="33F4A595">
              <w:rPr>
                <w:rFonts w:ascii="Corbel" w:hAnsi="Corbel"/>
                <w:sz w:val="24"/>
                <w:szCs w:val="24"/>
              </w:rPr>
              <w:t xml:space="preserve"> lokalnych</w:t>
            </w:r>
          </w:p>
        </w:tc>
      </w:tr>
    </w:tbl>
    <w:p w14:paraId="65EB7E93" w14:textId="77777777" w:rsidR="0053012F" w:rsidRPr="006B0E41" w:rsidRDefault="0053012F" w:rsidP="002A63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E20C69" w14:textId="726D6C06" w:rsidR="0085747A" w:rsidRPr="006B0E41" w:rsidRDefault="009F4610" w:rsidP="002A635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3F4A595">
        <w:rPr>
          <w:rFonts w:ascii="Corbel" w:hAnsi="Corbel"/>
          <w:smallCaps w:val="0"/>
        </w:rPr>
        <w:t>3.4</w:t>
      </w:r>
      <w:r w:rsidR="00F73F27">
        <w:rPr>
          <w:rFonts w:ascii="Corbel" w:hAnsi="Corbel"/>
          <w:smallCaps w:val="0"/>
        </w:rPr>
        <w:t>.</w:t>
      </w:r>
      <w:r w:rsidRPr="33F4A595">
        <w:rPr>
          <w:rFonts w:ascii="Corbel" w:hAnsi="Corbel"/>
          <w:smallCaps w:val="0"/>
        </w:rPr>
        <w:t xml:space="preserve"> Metody dydaktyczne</w:t>
      </w:r>
      <w:r w:rsidRPr="33F4A595">
        <w:rPr>
          <w:rFonts w:ascii="Corbel" w:hAnsi="Corbel"/>
          <w:b w:val="0"/>
          <w:smallCaps w:val="0"/>
        </w:rPr>
        <w:t xml:space="preserve"> </w:t>
      </w:r>
    </w:p>
    <w:p w14:paraId="25260A94" w14:textId="77777777" w:rsidR="0085747A" w:rsidRPr="006B0E41" w:rsidRDefault="0085747A" w:rsidP="002A63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2DA02" w14:textId="0C853842" w:rsidR="00187934" w:rsidRPr="00734A16" w:rsidRDefault="00F73F27" w:rsidP="007447AC">
      <w:pPr>
        <w:spacing w:after="0" w:line="240" w:lineRule="auto"/>
        <w:ind w:left="426"/>
        <w:rPr>
          <w:rFonts w:ascii="Corbel" w:hAnsi="Corbel"/>
          <w:bCs/>
          <w:sz w:val="24"/>
          <w:szCs w:val="24"/>
        </w:rPr>
      </w:pPr>
      <w:r w:rsidRPr="00F73F27">
        <w:rPr>
          <w:rFonts w:ascii="Corbel" w:hAnsi="Corbel"/>
          <w:b/>
          <w:bCs/>
          <w:sz w:val="24"/>
          <w:szCs w:val="24"/>
        </w:rPr>
        <w:t>Konwersatorium:</w:t>
      </w:r>
      <w:r>
        <w:rPr>
          <w:rFonts w:ascii="Corbel" w:hAnsi="Corbel"/>
          <w:sz w:val="24"/>
          <w:szCs w:val="24"/>
        </w:rPr>
        <w:t xml:space="preserve"> k</w:t>
      </w:r>
      <w:r w:rsidR="00187934" w:rsidRPr="77873B6F">
        <w:rPr>
          <w:rFonts w:ascii="Corbel" w:hAnsi="Corbel"/>
          <w:sz w:val="24"/>
          <w:szCs w:val="24"/>
        </w:rPr>
        <w:t>onwersatoria prowadzone z użyciem zróżnicowanych metod dydaktycznych, np. rozwiązywanie kazusów wraz z analizą poprawnych odpowiedzi, dyskusja, praca w grupach i w parach-omawianie rezultatów i wskazywanie wniosków.</w:t>
      </w:r>
    </w:p>
    <w:p w14:paraId="2B69D655" w14:textId="77777777" w:rsidR="00E960BB" w:rsidRPr="006B0E41" w:rsidRDefault="00E960BB" w:rsidP="002A63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4DA0F1" w14:textId="77777777" w:rsidR="007447AC" w:rsidRDefault="007447A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164B8D0" w14:textId="54DCD113" w:rsidR="0085747A" w:rsidRPr="006B0E41" w:rsidRDefault="00C61DC5" w:rsidP="002A63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6B0E41">
        <w:rPr>
          <w:rFonts w:ascii="Corbel" w:hAnsi="Corbel"/>
          <w:smallCaps w:val="0"/>
          <w:szCs w:val="24"/>
        </w:rPr>
        <w:t>METODY I KRYTERIA OCENY</w:t>
      </w:r>
      <w:r w:rsidR="009F4610" w:rsidRPr="006B0E41">
        <w:rPr>
          <w:rFonts w:ascii="Corbel" w:hAnsi="Corbel"/>
          <w:smallCaps w:val="0"/>
          <w:szCs w:val="24"/>
        </w:rPr>
        <w:t xml:space="preserve"> </w:t>
      </w:r>
    </w:p>
    <w:p w14:paraId="3012CB1F" w14:textId="77777777" w:rsidR="00923D7D" w:rsidRPr="006B0E41" w:rsidRDefault="00923D7D" w:rsidP="002A63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0729A5" w14:textId="5B240BA0" w:rsidR="0085747A" w:rsidRPr="006B0E41" w:rsidRDefault="0085747A" w:rsidP="002A63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>4.1</w:t>
      </w:r>
      <w:r w:rsidR="007447AC">
        <w:rPr>
          <w:rFonts w:ascii="Corbel" w:hAnsi="Corbel"/>
          <w:smallCaps w:val="0"/>
          <w:szCs w:val="24"/>
        </w:rPr>
        <w:t>.</w:t>
      </w:r>
      <w:r w:rsidRPr="006B0E41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B0E41">
        <w:rPr>
          <w:rFonts w:ascii="Corbel" w:hAnsi="Corbel"/>
          <w:smallCaps w:val="0"/>
          <w:szCs w:val="24"/>
        </w:rPr>
        <w:t>uczenia się</w:t>
      </w:r>
    </w:p>
    <w:p w14:paraId="19D5806D" w14:textId="77777777" w:rsidR="0085747A" w:rsidRPr="006B0E41" w:rsidRDefault="0085747A" w:rsidP="002A63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5441"/>
        <w:gridCol w:w="2117"/>
      </w:tblGrid>
      <w:tr w:rsidR="0085747A" w:rsidRPr="006B0E41" w14:paraId="4DFAE388" w14:textId="77777777" w:rsidTr="007447AC">
        <w:tc>
          <w:tcPr>
            <w:tcW w:w="1641" w:type="dxa"/>
            <w:vAlign w:val="center"/>
          </w:tcPr>
          <w:p w14:paraId="2EAC9523" w14:textId="77777777" w:rsidR="0085747A" w:rsidRPr="006B0E41" w:rsidRDefault="0071620A" w:rsidP="002A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E23AC1" w14:textId="77777777" w:rsidR="0085747A" w:rsidRPr="006B0E41" w:rsidRDefault="00F974DA" w:rsidP="002A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F4CC30" w14:textId="77777777" w:rsidR="0085747A" w:rsidRPr="006B0E41" w:rsidRDefault="009F4610" w:rsidP="002A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4A319D" w14:textId="77777777" w:rsidR="00923D7D" w:rsidRPr="006B0E41" w:rsidRDefault="0085747A" w:rsidP="002A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5E4E9E" w14:textId="77777777" w:rsidR="0085747A" w:rsidRPr="006B0E41" w:rsidRDefault="0085747A" w:rsidP="002A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B0E4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B0E4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B0E41" w14:paraId="640D237E" w14:textId="77777777" w:rsidTr="007447AC">
        <w:trPr>
          <w:trHeight w:val="312"/>
        </w:trPr>
        <w:tc>
          <w:tcPr>
            <w:tcW w:w="1641" w:type="dxa"/>
          </w:tcPr>
          <w:p w14:paraId="2CF7B3F8" w14:textId="73657100" w:rsidR="0085747A" w:rsidRPr="007447AC" w:rsidRDefault="007447AC" w:rsidP="002A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7A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5C00996" w14:textId="61F3B733" w:rsidR="0085747A" w:rsidRPr="007447AC" w:rsidRDefault="002530F4" w:rsidP="0A90C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447AC">
              <w:rPr>
                <w:rFonts w:ascii="Corbel" w:hAnsi="Corbel"/>
                <w:b w:val="0"/>
                <w:smallCaps w:val="0"/>
              </w:rPr>
              <w:t xml:space="preserve">zaliczenie </w:t>
            </w:r>
          </w:p>
        </w:tc>
        <w:tc>
          <w:tcPr>
            <w:tcW w:w="2117" w:type="dxa"/>
          </w:tcPr>
          <w:p w14:paraId="233C86D3" w14:textId="014C2707" w:rsidR="0085747A" w:rsidRPr="007447AC" w:rsidRDefault="00E2377A" w:rsidP="33F4A5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7447AC">
              <w:rPr>
                <w:rFonts w:ascii="Corbel" w:hAnsi="Corbel"/>
                <w:b w:val="0"/>
                <w:smallCaps w:val="0"/>
              </w:rPr>
              <w:t>k</w:t>
            </w:r>
            <w:r w:rsidR="068E29FD" w:rsidRPr="007447AC">
              <w:rPr>
                <w:rFonts w:ascii="Corbel" w:hAnsi="Corbel"/>
                <w:b w:val="0"/>
                <w:smallCaps w:val="0"/>
              </w:rPr>
              <w:t>onw</w:t>
            </w:r>
            <w:proofErr w:type="spellEnd"/>
            <w:r w:rsidRPr="007447A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F50F08" w:rsidRPr="006B0E41" w14:paraId="6F2BC6CD" w14:textId="77777777" w:rsidTr="007447AC">
        <w:trPr>
          <w:trHeight w:val="312"/>
        </w:trPr>
        <w:tc>
          <w:tcPr>
            <w:tcW w:w="1641" w:type="dxa"/>
          </w:tcPr>
          <w:p w14:paraId="6717869E" w14:textId="6A6541C7" w:rsidR="00F50F08" w:rsidRPr="007447AC" w:rsidRDefault="007447AC" w:rsidP="002A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7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C94402E" w14:textId="4595D93E" w:rsidR="00F50F08" w:rsidRPr="007447AC" w:rsidRDefault="00F50F08" w:rsidP="0A90C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447AC">
              <w:rPr>
                <w:rFonts w:ascii="Corbel" w:hAnsi="Corbel"/>
                <w:b w:val="0"/>
                <w:smallCaps w:val="0"/>
              </w:rPr>
              <w:t xml:space="preserve">zaliczenie </w:t>
            </w:r>
          </w:p>
        </w:tc>
        <w:tc>
          <w:tcPr>
            <w:tcW w:w="2117" w:type="dxa"/>
          </w:tcPr>
          <w:p w14:paraId="2E6EE3F4" w14:textId="03A00CF7" w:rsidR="00F50F08" w:rsidRPr="007447AC" w:rsidRDefault="3F4FCE83" w:rsidP="33F4A5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7447AC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7447A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F50F08" w:rsidRPr="006B0E41" w14:paraId="6084777A" w14:textId="77777777" w:rsidTr="007447AC">
        <w:trPr>
          <w:trHeight w:val="312"/>
        </w:trPr>
        <w:tc>
          <w:tcPr>
            <w:tcW w:w="1641" w:type="dxa"/>
          </w:tcPr>
          <w:p w14:paraId="3E265875" w14:textId="04242FC7" w:rsidR="00F50F08" w:rsidRPr="007447AC" w:rsidRDefault="007447AC" w:rsidP="002A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7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01C53D3" w14:textId="4120779E" w:rsidR="00F50F08" w:rsidRPr="007447AC" w:rsidRDefault="00F50F08" w:rsidP="0A90C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447AC">
              <w:rPr>
                <w:rFonts w:ascii="Corbel" w:hAnsi="Corbel"/>
                <w:b w:val="0"/>
                <w:smallCaps w:val="0"/>
              </w:rPr>
              <w:t xml:space="preserve">zaliczenie </w:t>
            </w:r>
          </w:p>
        </w:tc>
        <w:tc>
          <w:tcPr>
            <w:tcW w:w="2117" w:type="dxa"/>
          </w:tcPr>
          <w:p w14:paraId="39C89EE5" w14:textId="7EC207B0" w:rsidR="00F50F08" w:rsidRPr="007447AC" w:rsidRDefault="00E2377A" w:rsidP="33F4A5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7447AC">
              <w:rPr>
                <w:rFonts w:ascii="Corbel" w:hAnsi="Corbel"/>
                <w:b w:val="0"/>
                <w:smallCaps w:val="0"/>
              </w:rPr>
              <w:t>k</w:t>
            </w:r>
            <w:r w:rsidR="06B34E70" w:rsidRPr="007447AC">
              <w:rPr>
                <w:rFonts w:ascii="Corbel" w:hAnsi="Corbel"/>
                <w:b w:val="0"/>
                <w:smallCaps w:val="0"/>
              </w:rPr>
              <w:t>onw</w:t>
            </w:r>
            <w:proofErr w:type="spellEnd"/>
            <w:r w:rsidRPr="007447A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A05A9B" w:rsidRPr="006B0E41" w14:paraId="797BE4D1" w14:textId="77777777" w:rsidTr="007447AC">
        <w:trPr>
          <w:trHeight w:val="312"/>
        </w:trPr>
        <w:tc>
          <w:tcPr>
            <w:tcW w:w="1641" w:type="dxa"/>
          </w:tcPr>
          <w:p w14:paraId="4D3D1D30" w14:textId="4F7CA600" w:rsidR="00A05A9B" w:rsidRPr="007447AC" w:rsidRDefault="007447AC" w:rsidP="00A05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7A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C9589DD" w14:textId="12885DF6" w:rsidR="00A05A9B" w:rsidRPr="007447AC" w:rsidRDefault="00A05A9B" w:rsidP="0A90C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447AC">
              <w:rPr>
                <w:rFonts w:ascii="Corbel" w:hAnsi="Corbel"/>
                <w:b w:val="0"/>
                <w:smallCaps w:val="0"/>
              </w:rPr>
              <w:t xml:space="preserve">zaliczenie </w:t>
            </w:r>
          </w:p>
        </w:tc>
        <w:tc>
          <w:tcPr>
            <w:tcW w:w="2117" w:type="dxa"/>
          </w:tcPr>
          <w:p w14:paraId="4FD6AB71" w14:textId="279A0256" w:rsidR="00A05A9B" w:rsidRPr="007447AC" w:rsidRDefault="00E2377A" w:rsidP="33F4A5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7447AC">
              <w:rPr>
                <w:rFonts w:ascii="Corbel" w:hAnsi="Corbel"/>
                <w:b w:val="0"/>
                <w:smallCaps w:val="0"/>
              </w:rPr>
              <w:t>k</w:t>
            </w:r>
            <w:r w:rsidR="2A317D90" w:rsidRPr="007447AC">
              <w:rPr>
                <w:rFonts w:ascii="Corbel" w:hAnsi="Corbel"/>
                <w:b w:val="0"/>
                <w:smallCaps w:val="0"/>
              </w:rPr>
              <w:t>onw</w:t>
            </w:r>
            <w:proofErr w:type="spellEnd"/>
            <w:r w:rsidRPr="007447A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A05A9B" w:rsidRPr="006B0E41" w14:paraId="7B5C8B2C" w14:textId="77777777" w:rsidTr="007447AC">
        <w:trPr>
          <w:trHeight w:val="312"/>
        </w:trPr>
        <w:tc>
          <w:tcPr>
            <w:tcW w:w="1641" w:type="dxa"/>
          </w:tcPr>
          <w:p w14:paraId="55CD479A" w14:textId="1FE4BB81" w:rsidR="00A05A9B" w:rsidRPr="007447AC" w:rsidRDefault="007447AC" w:rsidP="00A05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7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F40BA82" w14:textId="3134DA07" w:rsidR="00A05A9B" w:rsidRPr="007447AC" w:rsidRDefault="00A05A9B" w:rsidP="0A90C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447AC">
              <w:rPr>
                <w:rFonts w:ascii="Corbel" w:hAnsi="Corbel"/>
                <w:b w:val="0"/>
                <w:smallCaps w:val="0"/>
              </w:rPr>
              <w:t xml:space="preserve">zaliczenie </w:t>
            </w:r>
          </w:p>
        </w:tc>
        <w:tc>
          <w:tcPr>
            <w:tcW w:w="2117" w:type="dxa"/>
          </w:tcPr>
          <w:p w14:paraId="313FE5B8" w14:textId="7D502803" w:rsidR="00A05A9B" w:rsidRPr="007447AC" w:rsidRDefault="00E2377A" w:rsidP="33F4A5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7447AC">
              <w:rPr>
                <w:rFonts w:ascii="Corbel" w:hAnsi="Corbel"/>
                <w:b w:val="0"/>
                <w:smallCaps w:val="0"/>
              </w:rPr>
              <w:t>k</w:t>
            </w:r>
            <w:r w:rsidR="5C88321D" w:rsidRPr="007447AC">
              <w:rPr>
                <w:rFonts w:ascii="Corbel" w:hAnsi="Corbel"/>
                <w:b w:val="0"/>
                <w:smallCaps w:val="0"/>
              </w:rPr>
              <w:t>onw</w:t>
            </w:r>
            <w:proofErr w:type="spellEnd"/>
            <w:r w:rsidRPr="007447A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A05A9B" w:rsidRPr="006B0E41" w14:paraId="1AB99EA0" w14:textId="77777777" w:rsidTr="007447AC">
        <w:trPr>
          <w:trHeight w:val="312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0F8E" w14:textId="27E57000" w:rsidR="00A05A9B" w:rsidRPr="007447AC" w:rsidRDefault="007447AC" w:rsidP="00A05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7A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88A9" w14:textId="7D6CD523" w:rsidR="00A05A9B" w:rsidRPr="007447AC" w:rsidRDefault="00A05A9B" w:rsidP="0A90C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447AC">
              <w:rPr>
                <w:rFonts w:ascii="Corbel" w:hAnsi="Corbel"/>
                <w:b w:val="0"/>
                <w:smallCaps w:val="0"/>
              </w:rPr>
              <w:t xml:space="preserve">zaliczenie </w:t>
            </w:r>
            <w:r w:rsidR="3A9D0A08" w:rsidRPr="007447AC">
              <w:rPr>
                <w:rFonts w:ascii="Corbel" w:hAnsi="Corbel"/>
                <w:b w:val="0"/>
                <w:smallCaps w:val="0"/>
              </w:rPr>
              <w:t>,obserwacja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9F93" w14:textId="66F9B113" w:rsidR="00A05A9B" w:rsidRPr="007447AC" w:rsidRDefault="00E2377A" w:rsidP="33F4A5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7447AC">
              <w:rPr>
                <w:rFonts w:ascii="Corbel" w:hAnsi="Corbel"/>
                <w:b w:val="0"/>
                <w:smallCaps w:val="0"/>
              </w:rPr>
              <w:t>k</w:t>
            </w:r>
            <w:r w:rsidR="5F12C3EB" w:rsidRPr="007447AC">
              <w:rPr>
                <w:rFonts w:ascii="Corbel" w:hAnsi="Corbel"/>
                <w:b w:val="0"/>
                <w:smallCaps w:val="0"/>
              </w:rPr>
              <w:t>onw</w:t>
            </w:r>
            <w:proofErr w:type="spellEnd"/>
            <w:r w:rsidRPr="007447A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A05A9B" w:rsidRPr="006B0E41" w14:paraId="28993EA4" w14:textId="77777777" w:rsidTr="007447AC">
        <w:trPr>
          <w:trHeight w:val="312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19E5" w14:textId="193CC452" w:rsidR="00A05A9B" w:rsidRPr="007447AC" w:rsidRDefault="007447AC" w:rsidP="00A05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7A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41C1" w14:textId="714B5469" w:rsidR="00A05A9B" w:rsidRPr="007447AC" w:rsidRDefault="00A05A9B" w:rsidP="0A90C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447AC">
              <w:rPr>
                <w:rFonts w:ascii="Corbel" w:hAnsi="Corbel"/>
                <w:b w:val="0"/>
                <w:smallCaps w:val="0"/>
              </w:rPr>
              <w:t xml:space="preserve">zaliczenie </w:t>
            </w:r>
            <w:r w:rsidR="2670AF98" w:rsidRPr="007447AC">
              <w:rPr>
                <w:rFonts w:ascii="Corbel" w:hAnsi="Corbel"/>
                <w:b w:val="0"/>
                <w:smallCaps w:val="0"/>
              </w:rPr>
              <w:t>,obserwacja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619B" w14:textId="5BB609B2" w:rsidR="00A05A9B" w:rsidRPr="007447AC" w:rsidRDefault="00E2377A" w:rsidP="33F4A5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7447AC">
              <w:rPr>
                <w:rFonts w:ascii="Corbel" w:hAnsi="Corbel"/>
                <w:b w:val="0"/>
                <w:smallCaps w:val="0"/>
              </w:rPr>
              <w:t>k</w:t>
            </w:r>
            <w:r w:rsidR="3ECC78CA" w:rsidRPr="007447AC">
              <w:rPr>
                <w:rFonts w:ascii="Corbel" w:hAnsi="Corbel"/>
                <w:b w:val="0"/>
                <w:smallCaps w:val="0"/>
              </w:rPr>
              <w:t>onw</w:t>
            </w:r>
            <w:proofErr w:type="spellEnd"/>
            <w:r w:rsidRPr="007447A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A05A9B" w:rsidRPr="006B0E41" w14:paraId="050ACC56" w14:textId="77777777" w:rsidTr="007447AC">
        <w:trPr>
          <w:trHeight w:val="312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10D7" w14:textId="14C930DB" w:rsidR="00A05A9B" w:rsidRPr="007447AC" w:rsidRDefault="007447AC" w:rsidP="00A05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7A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FE6A" w14:textId="5C46A29E" w:rsidR="00A05A9B" w:rsidRPr="007447AC" w:rsidRDefault="00A05A9B" w:rsidP="0A90C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447AC">
              <w:rPr>
                <w:rFonts w:ascii="Corbel" w:hAnsi="Corbel"/>
                <w:b w:val="0"/>
                <w:smallCaps w:val="0"/>
              </w:rPr>
              <w:t xml:space="preserve">zaliczenie </w:t>
            </w:r>
            <w:r w:rsidR="21A205DD" w:rsidRPr="007447AC">
              <w:rPr>
                <w:rFonts w:ascii="Corbel" w:hAnsi="Corbel"/>
                <w:b w:val="0"/>
                <w:smallCaps w:val="0"/>
              </w:rPr>
              <w:t>,obserwacja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2171" w14:textId="21D4B54D" w:rsidR="00A05A9B" w:rsidRPr="007447AC" w:rsidRDefault="00E2377A" w:rsidP="33F4A5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7447AC">
              <w:rPr>
                <w:rFonts w:ascii="Corbel" w:hAnsi="Corbel"/>
                <w:b w:val="0"/>
                <w:smallCaps w:val="0"/>
              </w:rPr>
              <w:t>k</w:t>
            </w:r>
            <w:r w:rsidR="1959B37C" w:rsidRPr="007447AC">
              <w:rPr>
                <w:rFonts w:ascii="Corbel" w:hAnsi="Corbel"/>
                <w:b w:val="0"/>
                <w:smallCaps w:val="0"/>
              </w:rPr>
              <w:t>onw</w:t>
            </w:r>
            <w:proofErr w:type="spellEnd"/>
            <w:r w:rsidRPr="007447A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D76AB64" w14:textId="77777777" w:rsidR="00923D7D" w:rsidRPr="006B0E41" w:rsidRDefault="00923D7D" w:rsidP="002A63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9A2485" w14:textId="49996E4C" w:rsidR="0085747A" w:rsidRPr="006B0E41" w:rsidRDefault="003E1941" w:rsidP="002A63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>4.2</w:t>
      </w:r>
      <w:r w:rsidR="007447AC">
        <w:rPr>
          <w:rFonts w:ascii="Corbel" w:hAnsi="Corbel"/>
          <w:smallCaps w:val="0"/>
          <w:szCs w:val="24"/>
        </w:rPr>
        <w:t>.</w:t>
      </w:r>
      <w:r w:rsidRPr="006B0E41">
        <w:rPr>
          <w:rFonts w:ascii="Corbel" w:hAnsi="Corbel"/>
          <w:smallCaps w:val="0"/>
          <w:szCs w:val="24"/>
        </w:rPr>
        <w:t xml:space="preserve"> </w:t>
      </w:r>
      <w:r w:rsidR="0085747A" w:rsidRPr="006B0E4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B0E41">
        <w:rPr>
          <w:rFonts w:ascii="Corbel" w:hAnsi="Corbel"/>
          <w:smallCaps w:val="0"/>
          <w:szCs w:val="24"/>
        </w:rPr>
        <w:t xml:space="preserve"> </w:t>
      </w:r>
    </w:p>
    <w:p w14:paraId="5077F2A2" w14:textId="77777777" w:rsidR="00923D7D" w:rsidRPr="006B0E41" w:rsidRDefault="00923D7D" w:rsidP="002A63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85747A" w:rsidRPr="006B0E41" w14:paraId="293F860E" w14:textId="77777777" w:rsidTr="007447AC">
        <w:tc>
          <w:tcPr>
            <w:tcW w:w="9199" w:type="dxa"/>
          </w:tcPr>
          <w:p w14:paraId="55BCDA99" w14:textId="51C3A914" w:rsidR="2123DE19" w:rsidRPr="007447AC" w:rsidRDefault="2123DE19" w:rsidP="007447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47AC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Warunkiem uzyskania zaliczenia </w:t>
            </w:r>
            <w:r w:rsidRPr="007447AC">
              <w:rPr>
                <w:rFonts w:ascii="Corbel" w:hAnsi="Corbel" w:cs="Calibri"/>
                <w:sz w:val="24"/>
                <w:szCs w:val="24"/>
              </w:rPr>
              <w:t>jest uzyskanie pozytywnej oceny. Zaliczenie może mieć formę pisemną lub ustną. Polega na odpowiedzi na zadane pytania</w:t>
            </w:r>
            <w:r w:rsidR="00C952AD" w:rsidRPr="007447AC">
              <w:rPr>
                <w:rFonts w:ascii="Corbel" w:hAnsi="Corbel" w:cs="Calibri"/>
                <w:sz w:val="24"/>
                <w:szCs w:val="24"/>
              </w:rPr>
              <w:t>, omówieniu zagadnień lub rozwiązaniu problemu</w:t>
            </w:r>
            <w:r w:rsidRPr="007447AC">
              <w:rPr>
                <w:rFonts w:ascii="Corbel" w:hAnsi="Corbel" w:cs="Calibri"/>
                <w:sz w:val="24"/>
                <w:szCs w:val="24"/>
              </w:rPr>
              <w:t>. Zaliczenie zawierać może pytania testowe, otwarte oraz problemowe</w:t>
            </w:r>
            <w:r w:rsidR="00C952AD" w:rsidRPr="007447AC">
              <w:rPr>
                <w:rFonts w:ascii="Corbel" w:hAnsi="Corbel" w:cs="Calibri"/>
                <w:sz w:val="24"/>
                <w:szCs w:val="24"/>
              </w:rPr>
              <w:t>, lub przygotowanie projektu</w:t>
            </w:r>
            <w:r w:rsidRPr="007447AC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6B9B74F7" w14:textId="6CD6BD68" w:rsidR="2123DE19" w:rsidRPr="007447AC" w:rsidRDefault="2123DE19" w:rsidP="007447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47AC">
              <w:rPr>
                <w:rFonts w:ascii="Corbel" w:hAnsi="Corbel"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007447AC">
              <w:rPr>
                <w:rFonts w:ascii="Corbel" w:hAnsi="Corbel" w:cs="Calibri"/>
                <w:b/>
                <w:bCs/>
                <w:sz w:val="24"/>
                <w:szCs w:val="24"/>
              </w:rPr>
              <w:t xml:space="preserve"> </w:t>
            </w:r>
          </w:p>
          <w:p w14:paraId="5F053638" w14:textId="426AF3C3" w:rsidR="2123DE19" w:rsidRPr="007447AC" w:rsidRDefault="2123DE19" w:rsidP="007447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47AC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7447AC">
              <w:rPr>
                <w:rFonts w:ascii="Corbel" w:hAnsi="Corbel" w:cs="Calibri"/>
                <w:b/>
                <w:bCs/>
                <w:sz w:val="24"/>
                <w:szCs w:val="24"/>
              </w:rPr>
              <w:t xml:space="preserve"> </w:t>
            </w:r>
          </w:p>
          <w:p w14:paraId="3C95FF32" w14:textId="6834A958" w:rsidR="2123DE19" w:rsidRPr="007447AC" w:rsidRDefault="2123DE19" w:rsidP="007447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57A1C723" w14:textId="24AD76E2" w:rsidR="2123DE19" w:rsidRPr="007447AC" w:rsidRDefault="2123DE19" w:rsidP="007447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3DA233BF" w14:textId="01EC5FE2" w:rsidR="2123DE19" w:rsidRPr="007447AC" w:rsidRDefault="2123DE19" w:rsidP="007447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13438373" w14:textId="60F5FC42" w:rsidR="2123DE19" w:rsidRPr="007447AC" w:rsidRDefault="2123DE19" w:rsidP="007447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30BEDC6A" w14:textId="07839228" w:rsidR="2123DE19" w:rsidRPr="007447AC" w:rsidRDefault="2123DE19" w:rsidP="007447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3EE9C536" w14:textId="7F3ECC54" w:rsidR="0085747A" w:rsidRPr="007447AC" w:rsidRDefault="2123DE19" w:rsidP="007447AC">
            <w:pPr>
              <w:spacing w:after="40" w:line="240" w:lineRule="auto"/>
            </w:pPr>
            <w:proofErr w:type="spellStart"/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7447AC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 poniżej 50 %.</w:t>
            </w:r>
          </w:p>
        </w:tc>
      </w:tr>
    </w:tbl>
    <w:p w14:paraId="05068DF9" w14:textId="77777777" w:rsidR="0085747A" w:rsidRPr="006B0E41" w:rsidRDefault="0085747A" w:rsidP="002A63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1367D" w14:textId="77777777" w:rsidR="009F4610" w:rsidRPr="006B0E41" w:rsidRDefault="0085747A" w:rsidP="007447AC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6B0E41">
        <w:rPr>
          <w:rFonts w:ascii="Corbel" w:hAnsi="Corbel"/>
          <w:b/>
          <w:sz w:val="24"/>
          <w:szCs w:val="24"/>
        </w:rPr>
        <w:t xml:space="preserve">5. </w:t>
      </w:r>
      <w:r w:rsidR="00C61DC5" w:rsidRPr="006B0E4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314399E" w14:textId="77777777" w:rsidR="0085747A" w:rsidRPr="006B0E41" w:rsidRDefault="0085747A" w:rsidP="002A63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4104"/>
      </w:tblGrid>
      <w:tr w:rsidR="0085747A" w:rsidRPr="006B0E41" w14:paraId="63B2DD15" w14:textId="77777777" w:rsidTr="007447AC">
        <w:tc>
          <w:tcPr>
            <w:tcW w:w="5277" w:type="dxa"/>
            <w:vAlign w:val="center"/>
          </w:tcPr>
          <w:p w14:paraId="19F344EF" w14:textId="77777777" w:rsidR="0085747A" w:rsidRPr="006B0E41" w:rsidRDefault="00C61DC5" w:rsidP="002A63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0E4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B0E4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B0E4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24A832D5" w14:textId="77777777" w:rsidR="0085747A" w:rsidRPr="006B0E41" w:rsidRDefault="00C61DC5" w:rsidP="002A63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0E4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B0E4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B0E4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0E4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B0E41" w14:paraId="4093D6A0" w14:textId="77777777" w:rsidTr="007447AC">
        <w:tc>
          <w:tcPr>
            <w:tcW w:w="5277" w:type="dxa"/>
          </w:tcPr>
          <w:p w14:paraId="5FD86850" w14:textId="77777777" w:rsidR="0085747A" w:rsidRPr="006B0E41" w:rsidRDefault="00C61DC5" w:rsidP="002A6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G</w:t>
            </w:r>
            <w:r w:rsidR="0085747A" w:rsidRPr="006B0E4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B0E4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B0E4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B0E4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B0E4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B0E4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B0E4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0C269E4E" w14:textId="653B6F87" w:rsidR="0085747A" w:rsidRPr="006B0E41" w:rsidRDefault="00F50F08" w:rsidP="002A6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B0E41" w14:paraId="5E9EB49C" w14:textId="77777777" w:rsidTr="007447AC">
        <w:tc>
          <w:tcPr>
            <w:tcW w:w="5277" w:type="dxa"/>
          </w:tcPr>
          <w:p w14:paraId="029D8C20" w14:textId="77777777" w:rsidR="00C61DC5" w:rsidRPr="006B0E41" w:rsidRDefault="00C61DC5" w:rsidP="002A6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B0E4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154C7D" w14:textId="77777777" w:rsidR="00C61DC5" w:rsidRPr="006B0E41" w:rsidRDefault="00C61DC5" w:rsidP="002A6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59243F56" w14:textId="06064BFB" w:rsidR="00C61DC5" w:rsidRPr="006B0E41" w:rsidRDefault="003B6E8F" w:rsidP="002A6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B0E41" w14:paraId="4F83F5F2" w14:textId="77777777" w:rsidTr="007447AC">
        <w:tc>
          <w:tcPr>
            <w:tcW w:w="5277" w:type="dxa"/>
          </w:tcPr>
          <w:p w14:paraId="0983B3DE" w14:textId="77777777" w:rsidR="0071620A" w:rsidRPr="006B0E41" w:rsidRDefault="00C61DC5" w:rsidP="002A6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B0E4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B0E4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C981468" w14:textId="77777777" w:rsidR="00C61DC5" w:rsidRPr="006B0E41" w:rsidRDefault="00C61DC5" w:rsidP="002A6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11539B92" w14:textId="4C7BEE11" w:rsidR="00C61DC5" w:rsidRPr="006B0E41" w:rsidRDefault="00E2377A" w:rsidP="002A6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6B0E41" w14:paraId="4EA0DF0F" w14:textId="77777777" w:rsidTr="007447AC">
        <w:tc>
          <w:tcPr>
            <w:tcW w:w="5277" w:type="dxa"/>
          </w:tcPr>
          <w:p w14:paraId="147F30D0" w14:textId="77777777" w:rsidR="0085747A" w:rsidRPr="006B0E41" w:rsidRDefault="0085747A" w:rsidP="002A6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6E80649D" w14:textId="469EF82C" w:rsidR="0085747A" w:rsidRPr="006B0E41" w:rsidRDefault="003B6E8F" w:rsidP="002A6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B0E41" w14:paraId="1EA0F9EB" w14:textId="77777777" w:rsidTr="007447AC">
        <w:tc>
          <w:tcPr>
            <w:tcW w:w="5277" w:type="dxa"/>
          </w:tcPr>
          <w:p w14:paraId="0C9A1E64" w14:textId="77777777" w:rsidR="0085747A" w:rsidRPr="006B0E41" w:rsidRDefault="0085747A" w:rsidP="002A635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B0E4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0F8C90F0" w14:textId="3AABB742" w:rsidR="0085747A" w:rsidRPr="006B0E41" w:rsidRDefault="003B6E8F" w:rsidP="002A6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A05EBA" w14:textId="77777777" w:rsidR="0085747A" w:rsidRPr="006B0E41" w:rsidRDefault="00923D7D" w:rsidP="007447AC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6B0E4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B0E4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5EBB72" w14:textId="77777777" w:rsidR="003E1941" w:rsidRPr="006B0E41" w:rsidRDefault="003E1941" w:rsidP="002A63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9CEE5" w14:textId="77777777" w:rsidR="0085747A" w:rsidRPr="006B0E41" w:rsidRDefault="0071620A" w:rsidP="002A63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6B0E41">
        <w:rPr>
          <w:rFonts w:ascii="Corbel" w:hAnsi="Corbel"/>
          <w:smallCaps w:val="0"/>
          <w:szCs w:val="24"/>
        </w:rPr>
        <w:t>PRAKTYKI ZAWO</w:t>
      </w:r>
      <w:r w:rsidR="009D3F3B" w:rsidRPr="006B0E41">
        <w:rPr>
          <w:rFonts w:ascii="Corbel" w:hAnsi="Corbel"/>
          <w:smallCaps w:val="0"/>
          <w:szCs w:val="24"/>
        </w:rPr>
        <w:t>DOWE W RAMACH PRZEDMIOTU</w:t>
      </w:r>
    </w:p>
    <w:p w14:paraId="3E92EFCC" w14:textId="77777777" w:rsidR="0085747A" w:rsidRPr="006B0E41" w:rsidRDefault="0085747A" w:rsidP="002A635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6B0E41" w14:paraId="2AE2721F" w14:textId="77777777" w:rsidTr="007447AC">
        <w:trPr>
          <w:trHeight w:val="397"/>
        </w:trPr>
        <w:tc>
          <w:tcPr>
            <w:tcW w:w="3940" w:type="dxa"/>
          </w:tcPr>
          <w:p w14:paraId="26063F53" w14:textId="77777777" w:rsidR="0085747A" w:rsidRPr="006B0E41" w:rsidRDefault="0085747A" w:rsidP="002A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B8214D" w14:textId="3CC89592" w:rsidR="0085747A" w:rsidRPr="006B0E41" w:rsidRDefault="17A2D9BD" w:rsidP="33F4A5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F4A59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6B0E41" w14:paraId="0D87FE81" w14:textId="77777777" w:rsidTr="007447AC">
        <w:trPr>
          <w:trHeight w:val="397"/>
        </w:trPr>
        <w:tc>
          <w:tcPr>
            <w:tcW w:w="3940" w:type="dxa"/>
          </w:tcPr>
          <w:p w14:paraId="4C40DF5C" w14:textId="77777777" w:rsidR="0085747A" w:rsidRPr="006B0E41" w:rsidRDefault="0085747A" w:rsidP="002A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C5ACED" w14:textId="279ACDEA" w:rsidR="0085747A" w:rsidRPr="006B0E41" w:rsidRDefault="7DD2DF12" w:rsidP="33F4A5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F4A595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353B5ED3" w14:textId="77777777" w:rsidR="003E1941" w:rsidRPr="006B0E41" w:rsidRDefault="003E1941" w:rsidP="002A63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194D3" w14:textId="77777777" w:rsidR="0085747A" w:rsidRPr="006B0E41" w:rsidRDefault="00675843" w:rsidP="002A63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 xml:space="preserve">7. </w:t>
      </w:r>
      <w:r w:rsidR="0085747A" w:rsidRPr="006B0E41">
        <w:rPr>
          <w:rFonts w:ascii="Corbel" w:hAnsi="Corbel"/>
          <w:smallCaps w:val="0"/>
          <w:szCs w:val="24"/>
        </w:rPr>
        <w:t>LITERATURA</w:t>
      </w:r>
      <w:r w:rsidRPr="006B0E41">
        <w:rPr>
          <w:rFonts w:ascii="Corbel" w:hAnsi="Corbel"/>
          <w:smallCaps w:val="0"/>
          <w:szCs w:val="24"/>
        </w:rPr>
        <w:t xml:space="preserve"> </w:t>
      </w:r>
    </w:p>
    <w:p w14:paraId="54A74A21" w14:textId="77777777" w:rsidR="00675843" w:rsidRPr="006B0E41" w:rsidRDefault="00675843" w:rsidP="002A63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3"/>
      </w:tblGrid>
      <w:tr w:rsidR="0085747A" w:rsidRPr="006B0E41" w14:paraId="42DD59E8" w14:textId="77777777" w:rsidTr="007447AC">
        <w:trPr>
          <w:trHeight w:val="397"/>
        </w:trPr>
        <w:tc>
          <w:tcPr>
            <w:tcW w:w="7913" w:type="dxa"/>
          </w:tcPr>
          <w:p w14:paraId="14FEE280" w14:textId="77777777" w:rsidR="0085747A" w:rsidRPr="006B0E41" w:rsidRDefault="0085747A" w:rsidP="007447AC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33F4A59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60234EC" w14:textId="374E56D8" w:rsidR="002A6358" w:rsidRPr="006B0E41" w:rsidRDefault="002A6358" w:rsidP="007447AC">
            <w:pPr>
              <w:pStyle w:val="Punktygwne"/>
              <w:numPr>
                <w:ilvl w:val="0"/>
                <w:numId w:val="5"/>
              </w:numPr>
              <w:spacing w:before="60" w:after="0"/>
              <w:ind w:left="31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Wójtowicz-Dawid A., Pomoc publiczna udzielana przez gminy, </w:t>
            </w:r>
            <w:r w:rsidR="007447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F61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2020</w:t>
            </w:r>
          </w:p>
          <w:p w14:paraId="04769033" w14:textId="70F00E5D" w:rsidR="002A6358" w:rsidRPr="008F61F4" w:rsidRDefault="002A6358" w:rsidP="007447AC">
            <w:pPr>
              <w:pStyle w:val="Punktygwne"/>
              <w:numPr>
                <w:ilvl w:val="0"/>
                <w:numId w:val="5"/>
              </w:numPr>
              <w:spacing w:before="0" w:after="0"/>
              <w:ind w:left="31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Borkowski A,, Pomoc publiczna jako funkcja państwa wobec społecznej gospodarki rynkowej, „Przegląd Prawa i Administracji” 2015, nr 103 </w:t>
            </w:r>
          </w:p>
          <w:p w14:paraId="30D3A7E9" w14:textId="1106FF62" w:rsidR="002A6358" w:rsidRPr="007447AC" w:rsidRDefault="002A6358" w:rsidP="007447AC">
            <w:pPr>
              <w:pStyle w:val="Punktygwne"/>
              <w:numPr>
                <w:ilvl w:val="0"/>
                <w:numId w:val="5"/>
              </w:numPr>
              <w:spacing w:before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61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Postuła</w:t>
            </w:r>
            <w:proofErr w:type="spellEnd"/>
            <w:r w:rsidRPr="008F61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Werner A., Pomoc publiczna, </w:t>
            </w:r>
            <w:proofErr w:type="spellStart"/>
            <w:r w:rsidRPr="008F61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Pr="008F61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</w:t>
            </w:r>
          </w:p>
        </w:tc>
      </w:tr>
      <w:tr w:rsidR="0085747A" w:rsidRPr="006B0E41" w14:paraId="5B4C80B9" w14:textId="77777777" w:rsidTr="007447AC">
        <w:trPr>
          <w:trHeight w:val="397"/>
        </w:trPr>
        <w:tc>
          <w:tcPr>
            <w:tcW w:w="7913" w:type="dxa"/>
          </w:tcPr>
          <w:p w14:paraId="3A1C4F65" w14:textId="77777777" w:rsidR="0085747A" w:rsidRPr="006B0E41" w:rsidRDefault="0085747A" w:rsidP="007447AC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33F4A595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57DAA717" w14:textId="038C3C88" w:rsidR="00C952AD" w:rsidRDefault="00C952AD" w:rsidP="007447AC">
            <w:pPr>
              <w:pStyle w:val="Default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before="60"/>
              <w:ind w:left="319" w:hanging="289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Wójtowicz-Dawid A., </w:t>
            </w:r>
            <w:r w:rsidRPr="00C952AD">
              <w:rPr>
                <w:rFonts w:ascii="Corbel" w:hAnsi="Corbel" w:cs="Times New Roman"/>
              </w:rPr>
              <w:t xml:space="preserve">Finansowanie szkół i przedszkoli niepublicznych </w:t>
            </w:r>
            <w:r w:rsidR="007447AC">
              <w:rPr>
                <w:rFonts w:ascii="Corbel" w:hAnsi="Corbel" w:cs="Times New Roman"/>
              </w:rPr>
              <w:br/>
            </w:r>
            <w:r w:rsidRPr="00C952AD">
              <w:rPr>
                <w:rFonts w:ascii="Corbel" w:hAnsi="Corbel" w:cs="Times New Roman"/>
              </w:rPr>
              <w:t xml:space="preserve">w drodze dotacji - zakres i granice jej wykorzystania, Tytuł całości: </w:t>
            </w:r>
            <w:r w:rsidR="007447AC">
              <w:rPr>
                <w:rFonts w:ascii="Corbel" w:hAnsi="Corbel" w:cs="Times New Roman"/>
              </w:rPr>
              <w:br/>
              <w:t>w</w:t>
            </w:r>
            <w:r w:rsidRPr="00C952AD">
              <w:rPr>
                <w:rFonts w:ascii="Corbel" w:hAnsi="Corbel" w:cs="Times New Roman"/>
              </w:rPr>
              <w:t xml:space="preserve">: Prawo do dobrego samorządu w kontekście realizacji zadań publicznych / redakcja naukowa Mirosław Stec, Katarzyna Małysa-Sulińska, Adres wydawniczy: Warszawa : Wolters Kluwer, 2021, </w:t>
            </w:r>
            <w:r w:rsidR="007447AC">
              <w:rPr>
                <w:rFonts w:ascii="Corbel" w:hAnsi="Corbel" w:cs="Times New Roman"/>
              </w:rPr>
              <w:br/>
            </w:r>
            <w:r w:rsidRPr="00C952AD">
              <w:rPr>
                <w:rFonts w:ascii="Corbel" w:hAnsi="Corbel" w:cs="Times New Roman"/>
              </w:rPr>
              <w:t>S. 213-231, p-ISBN: 9788382462470</w:t>
            </w:r>
          </w:p>
          <w:p w14:paraId="6B1EAD22" w14:textId="4D51D80F" w:rsidR="002A6358" w:rsidRPr="006B0E41" w:rsidRDefault="002A6358" w:rsidP="007447AC">
            <w:pPr>
              <w:pStyle w:val="Default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19" w:hanging="289"/>
              <w:rPr>
                <w:rFonts w:ascii="Corbel" w:hAnsi="Corbel" w:cs="Times New Roman"/>
              </w:rPr>
            </w:pPr>
            <w:proofErr w:type="spellStart"/>
            <w:r w:rsidRPr="006B0E41">
              <w:rPr>
                <w:rFonts w:ascii="Corbel" w:hAnsi="Corbel" w:cs="Times New Roman"/>
              </w:rPr>
              <w:t>Dowgie</w:t>
            </w:r>
            <w:r w:rsidR="007812D5">
              <w:rPr>
                <w:rFonts w:ascii="Corbel" w:hAnsi="Corbel" w:cs="Times New Roman"/>
              </w:rPr>
              <w:t>r</w:t>
            </w:r>
            <w:proofErr w:type="spellEnd"/>
            <w:r w:rsidRPr="006B0E41">
              <w:rPr>
                <w:rFonts w:ascii="Corbel" w:hAnsi="Corbel" w:cs="Times New Roman"/>
              </w:rPr>
              <w:t xml:space="preserve"> R., Wpływ regulacji dotyczącej pomocy publicznej na stanowienie i stosowanie lokalnego prawa podatkowego, Białystok 2015</w:t>
            </w:r>
          </w:p>
          <w:p w14:paraId="71A10286" w14:textId="35FAD186" w:rsidR="002A6358" w:rsidRPr="006B0E41" w:rsidRDefault="002A6358" w:rsidP="007447AC">
            <w:pPr>
              <w:pStyle w:val="Default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19" w:hanging="289"/>
              <w:rPr>
                <w:rFonts w:ascii="Corbel" w:hAnsi="Corbel" w:cs="Times New Roman"/>
              </w:rPr>
            </w:pPr>
            <w:r w:rsidRPr="006B0E41">
              <w:rPr>
                <w:rFonts w:ascii="Corbel" w:hAnsi="Corbel" w:cs="Times New Roman"/>
              </w:rPr>
              <w:t xml:space="preserve">Dudzik S., Pomoc państwa dla przedsiębiorców publicznych. </w:t>
            </w:r>
            <w:r w:rsidR="007447AC">
              <w:rPr>
                <w:rFonts w:ascii="Corbel" w:hAnsi="Corbel" w:cs="Times New Roman"/>
              </w:rPr>
              <w:br/>
            </w:r>
            <w:r w:rsidRPr="006B0E41">
              <w:rPr>
                <w:rFonts w:ascii="Corbel" w:hAnsi="Corbel" w:cs="Times New Roman"/>
              </w:rPr>
              <w:t>Między neutralnością a zaangażowaniem, Kraków 2002.</w:t>
            </w:r>
          </w:p>
          <w:p w14:paraId="51828F63" w14:textId="3AC11C22" w:rsidR="002A6358" w:rsidRPr="006B0E41" w:rsidRDefault="002A6358" w:rsidP="007447AC">
            <w:pPr>
              <w:pStyle w:val="Default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19" w:hanging="289"/>
              <w:rPr>
                <w:rFonts w:ascii="Corbel" w:hAnsi="Corbel" w:cs="Times New Roman"/>
              </w:rPr>
            </w:pPr>
            <w:r w:rsidRPr="006B0E41">
              <w:rPr>
                <w:rFonts w:ascii="Corbel" w:hAnsi="Corbel" w:cs="Times New Roman"/>
              </w:rPr>
              <w:t>Jankowska A., Pomoc publiczna dla przedsiębiorców w świetle uregulowań wspólnotowych. Zasady i ograniczenia udzielania, Warszawa 2005</w:t>
            </w:r>
          </w:p>
          <w:p w14:paraId="40CEDEF7" w14:textId="7244CA48" w:rsidR="002A6358" w:rsidRPr="007447AC" w:rsidRDefault="002A6358" w:rsidP="007447AC">
            <w:pPr>
              <w:pStyle w:val="Default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60"/>
              <w:ind w:left="317" w:hanging="289"/>
              <w:rPr>
                <w:rFonts w:ascii="Corbel" w:hAnsi="Corbel" w:cs="Times New Roman"/>
              </w:rPr>
            </w:pPr>
            <w:proofErr w:type="spellStart"/>
            <w:r w:rsidRPr="006B0E41">
              <w:rPr>
                <w:rFonts w:ascii="Corbel" w:eastAsia="TimesNewRoman" w:hAnsi="Corbel" w:cs="Times New Roman"/>
              </w:rPr>
              <w:t>Nykiel</w:t>
            </w:r>
            <w:proofErr w:type="spellEnd"/>
            <w:r w:rsidRPr="006B0E41">
              <w:rPr>
                <w:rFonts w:ascii="Corbel" w:eastAsia="TimesNewRoman" w:hAnsi="Corbel" w:cs="Times New Roman"/>
              </w:rPr>
              <w:t xml:space="preserve">-Mateo A. Pomoc państwa a ogólne środki interwencji </w:t>
            </w:r>
            <w:r w:rsidR="007447AC">
              <w:rPr>
                <w:rFonts w:ascii="Corbel" w:eastAsia="TimesNewRoman" w:hAnsi="Corbel" w:cs="Times New Roman"/>
              </w:rPr>
              <w:br/>
            </w:r>
            <w:r w:rsidRPr="006B0E41">
              <w:rPr>
                <w:rFonts w:ascii="Corbel" w:eastAsia="TimesNewRoman" w:hAnsi="Corbel" w:cs="Times New Roman"/>
              </w:rPr>
              <w:t>w europejskim prawie wspólnotowym, Warszawa 2009</w:t>
            </w:r>
          </w:p>
        </w:tc>
      </w:tr>
    </w:tbl>
    <w:p w14:paraId="2784ECAA" w14:textId="77777777" w:rsidR="0085747A" w:rsidRDefault="0085747A" w:rsidP="002A63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EDF673" w14:textId="77777777" w:rsidR="007447AC" w:rsidRPr="006B0E41" w:rsidRDefault="007447AC" w:rsidP="002A63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77F5BF" w14:textId="77777777" w:rsidR="0085747A" w:rsidRPr="006B0E41" w:rsidRDefault="0085747A" w:rsidP="002A635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B0E4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B0E4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E285E" w14:textId="77777777" w:rsidR="00DE35C2" w:rsidRDefault="00DE35C2" w:rsidP="00C16ABF">
      <w:pPr>
        <w:spacing w:after="0" w:line="240" w:lineRule="auto"/>
      </w:pPr>
      <w:r>
        <w:separator/>
      </w:r>
    </w:p>
  </w:endnote>
  <w:endnote w:type="continuationSeparator" w:id="0">
    <w:p w14:paraId="29F3BFF5" w14:textId="77777777" w:rsidR="00DE35C2" w:rsidRDefault="00DE35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4507A" w14:textId="77777777" w:rsidR="00DE35C2" w:rsidRDefault="00DE35C2" w:rsidP="00C16ABF">
      <w:pPr>
        <w:spacing w:after="0" w:line="240" w:lineRule="auto"/>
      </w:pPr>
      <w:r>
        <w:separator/>
      </w:r>
    </w:p>
  </w:footnote>
  <w:footnote w:type="continuationSeparator" w:id="0">
    <w:p w14:paraId="35E5160D" w14:textId="77777777" w:rsidR="00DE35C2" w:rsidRDefault="00DE35C2" w:rsidP="00C16ABF">
      <w:pPr>
        <w:spacing w:after="0" w:line="240" w:lineRule="auto"/>
      </w:pPr>
      <w:r>
        <w:continuationSeparator/>
      </w:r>
    </w:p>
  </w:footnote>
  <w:footnote w:id="1">
    <w:p w14:paraId="71F5CF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94FC6"/>
    <w:multiLevelType w:val="hybridMultilevel"/>
    <w:tmpl w:val="F918D378"/>
    <w:lvl w:ilvl="0" w:tplc="C41CFBF0">
      <w:start w:val="1"/>
      <w:numFmt w:val="decimal"/>
      <w:lvlText w:val="%1.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C08E9B48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hint="default"/>
      </w:rPr>
    </w:lvl>
    <w:lvl w:ilvl="2" w:tplc="56E05408">
      <w:start w:val="1"/>
      <w:numFmt w:val="decimal"/>
      <w:lvlText w:val="%3."/>
      <w:lvlJc w:val="left"/>
      <w:pPr>
        <w:tabs>
          <w:tab w:val="num" w:pos="2004"/>
        </w:tabs>
        <w:ind w:left="2004" w:hanging="945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2" w15:restartNumberingAfterBreak="0">
    <w:nsid w:val="29240857"/>
    <w:multiLevelType w:val="hybridMultilevel"/>
    <w:tmpl w:val="D90A1842"/>
    <w:lvl w:ilvl="0" w:tplc="2CFE5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7228CA"/>
    <w:multiLevelType w:val="hybridMultilevel"/>
    <w:tmpl w:val="3FF4CE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E6030"/>
    <w:multiLevelType w:val="hybridMultilevel"/>
    <w:tmpl w:val="CC28D30C"/>
    <w:lvl w:ilvl="0" w:tplc="4880AA4C">
      <w:start w:val="1"/>
      <w:numFmt w:val="decimal"/>
      <w:lvlText w:val="%1."/>
      <w:lvlJc w:val="left"/>
      <w:pPr>
        <w:tabs>
          <w:tab w:val="num" w:pos="-6"/>
        </w:tabs>
        <w:ind w:left="-6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5" w15:restartNumberingAfterBreak="0">
    <w:nsid w:val="76D51991"/>
    <w:multiLevelType w:val="hybridMultilevel"/>
    <w:tmpl w:val="A934D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201501">
    <w:abstractNumId w:val="0"/>
  </w:num>
  <w:num w:numId="2" w16cid:durableId="176385470">
    <w:abstractNumId w:val="4"/>
  </w:num>
  <w:num w:numId="3" w16cid:durableId="1428308882">
    <w:abstractNumId w:val="1"/>
  </w:num>
  <w:num w:numId="4" w16cid:durableId="1719352217">
    <w:abstractNumId w:val="3"/>
  </w:num>
  <w:num w:numId="5" w16cid:durableId="1910726339">
    <w:abstractNumId w:val="5"/>
  </w:num>
  <w:num w:numId="6" w16cid:durableId="30154667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92E"/>
    <w:rsid w:val="00040763"/>
    <w:rsid w:val="00042A51"/>
    <w:rsid w:val="00042D2E"/>
    <w:rsid w:val="00044C82"/>
    <w:rsid w:val="00070ED6"/>
    <w:rsid w:val="000742DC"/>
    <w:rsid w:val="0008149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934"/>
    <w:rsid w:val="00192F37"/>
    <w:rsid w:val="001A70D2"/>
    <w:rsid w:val="001D657B"/>
    <w:rsid w:val="001D7B54"/>
    <w:rsid w:val="001E0209"/>
    <w:rsid w:val="001E5EAD"/>
    <w:rsid w:val="001E6875"/>
    <w:rsid w:val="001F2CA2"/>
    <w:rsid w:val="002144C0"/>
    <w:rsid w:val="0022477D"/>
    <w:rsid w:val="002278A9"/>
    <w:rsid w:val="002336F9"/>
    <w:rsid w:val="0024028F"/>
    <w:rsid w:val="00244ABC"/>
    <w:rsid w:val="002530F4"/>
    <w:rsid w:val="00281FF2"/>
    <w:rsid w:val="002857DE"/>
    <w:rsid w:val="00291567"/>
    <w:rsid w:val="002A22BF"/>
    <w:rsid w:val="002A2389"/>
    <w:rsid w:val="002A6358"/>
    <w:rsid w:val="002A671D"/>
    <w:rsid w:val="002B2008"/>
    <w:rsid w:val="002B4D55"/>
    <w:rsid w:val="002B5EA0"/>
    <w:rsid w:val="002B6119"/>
    <w:rsid w:val="002C1F06"/>
    <w:rsid w:val="002D3375"/>
    <w:rsid w:val="002D48F2"/>
    <w:rsid w:val="002D73D4"/>
    <w:rsid w:val="002F02A3"/>
    <w:rsid w:val="002F4ABE"/>
    <w:rsid w:val="003018BA"/>
    <w:rsid w:val="0030395F"/>
    <w:rsid w:val="00305C92"/>
    <w:rsid w:val="003151C5"/>
    <w:rsid w:val="003223C5"/>
    <w:rsid w:val="00330523"/>
    <w:rsid w:val="003343CF"/>
    <w:rsid w:val="00346FE9"/>
    <w:rsid w:val="0034759A"/>
    <w:rsid w:val="003503F6"/>
    <w:rsid w:val="003530DD"/>
    <w:rsid w:val="00363F78"/>
    <w:rsid w:val="00395DC1"/>
    <w:rsid w:val="003A0A5B"/>
    <w:rsid w:val="003A1176"/>
    <w:rsid w:val="003B6E8F"/>
    <w:rsid w:val="003C0BAE"/>
    <w:rsid w:val="003D18A9"/>
    <w:rsid w:val="003D6CE2"/>
    <w:rsid w:val="003E1941"/>
    <w:rsid w:val="003E2FE6"/>
    <w:rsid w:val="003E49D5"/>
    <w:rsid w:val="003F1DA7"/>
    <w:rsid w:val="003F205D"/>
    <w:rsid w:val="003F38C0"/>
    <w:rsid w:val="00414E3C"/>
    <w:rsid w:val="0042244A"/>
    <w:rsid w:val="0042745A"/>
    <w:rsid w:val="00431D5C"/>
    <w:rsid w:val="004362C6"/>
    <w:rsid w:val="00437FA2"/>
    <w:rsid w:val="0044401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31D"/>
    <w:rsid w:val="0053012F"/>
    <w:rsid w:val="005363C4"/>
    <w:rsid w:val="00536BDE"/>
    <w:rsid w:val="00543ACC"/>
    <w:rsid w:val="00552EA7"/>
    <w:rsid w:val="0056696D"/>
    <w:rsid w:val="0059484D"/>
    <w:rsid w:val="005A0855"/>
    <w:rsid w:val="005A133C"/>
    <w:rsid w:val="005A3196"/>
    <w:rsid w:val="005B2A4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E41"/>
    <w:rsid w:val="006B0EA7"/>
    <w:rsid w:val="006D050F"/>
    <w:rsid w:val="006D6139"/>
    <w:rsid w:val="006E5D65"/>
    <w:rsid w:val="006F1282"/>
    <w:rsid w:val="006F1FBC"/>
    <w:rsid w:val="006F31E2"/>
    <w:rsid w:val="00706544"/>
    <w:rsid w:val="007072BA"/>
    <w:rsid w:val="00713997"/>
    <w:rsid w:val="0071620A"/>
    <w:rsid w:val="00724677"/>
    <w:rsid w:val="00725459"/>
    <w:rsid w:val="007327BD"/>
    <w:rsid w:val="00734608"/>
    <w:rsid w:val="00740474"/>
    <w:rsid w:val="007447AC"/>
    <w:rsid w:val="00745302"/>
    <w:rsid w:val="007461D6"/>
    <w:rsid w:val="00746EC8"/>
    <w:rsid w:val="00763BF1"/>
    <w:rsid w:val="00766FD4"/>
    <w:rsid w:val="007812D5"/>
    <w:rsid w:val="0078168C"/>
    <w:rsid w:val="0078688B"/>
    <w:rsid w:val="00787C2A"/>
    <w:rsid w:val="00790E27"/>
    <w:rsid w:val="007A4022"/>
    <w:rsid w:val="007A6E6E"/>
    <w:rsid w:val="007C3299"/>
    <w:rsid w:val="007C3BCC"/>
    <w:rsid w:val="007C4546"/>
    <w:rsid w:val="007D6E56"/>
    <w:rsid w:val="007E35D9"/>
    <w:rsid w:val="007F4155"/>
    <w:rsid w:val="0081554D"/>
    <w:rsid w:val="0081707E"/>
    <w:rsid w:val="008449B3"/>
    <w:rsid w:val="008552A2"/>
    <w:rsid w:val="0085747A"/>
    <w:rsid w:val="00866C08"/>
    <w:rsid w:val="00884922"/>
    <w:rsid w:val="00885F64"/>
    <w:rsid w:val="008917F9"/>
    <w:rsid w:val="008A45F7"/>
    <w:rsid w:val="008C0CC0"/>
    <w:rsid w:val="008C19A9"/>
    <w:rsid w:val="008C379D"/>
    <w:rsid w:val="008C5147"/>
    <w:rsid w:val="008C51F5"/>
    <w:rsid w:val="008C5359"/>
    <w:rsid w:val="008C5363"/>
    <w:rsid w:val="008C6FBE"/>
    <w:rsid w:val="008D3DFB"/>
    <w:rsid w:val="008E64F4"/>
    <w:rsid w:val="008F12C9"/>
    <w:rsid w:val="008F61F4"/>
    <w:rsid w:val="008F6E29"/>
    <w:rsid w:val="00916188"/>
    <w:rsid w:val="00923D7D"/>
    <w:rsid w:val="00946CD1"/>
    <w:rsid w:val="009508DF"/>
    <w:rsid w:val="00950DAC"/>
    <w:rsid w:val="00954A07"/>
    <w:rsid w:val="00956A21"/>
    <w:rsid w:val="0099362E"/>
    <w:rsid w:val="00997F14"/>
    <w:rsid w:val="009A78D9"/>
    <w:rsid w:val="009C12BB"/>
    <w:rsid w:val="009C3E31"/>
    <w:rsid w:val="009C54AE"/>
    <w:rsid w:val="009C788E"/>
    <w:rsid w:val="009D27F8"/>
    <w:rsid w:val="009D3F3B"/>
    <w:rsid w:val="009E0543"/>
    <w:rsid w:val="009E3B41"/>
    <w:rsid w:val="009F3C5C"/>
    <w:rsid w:val="009F4610"/>
    <w:rsid w:val="00A00ECC"/>
    <w:rsid w:val="00A05A9B"/>
    <w:rsid w:val="00A155EE"/>
    <w:rsid w:val="00A16E01"/>
    <w:rsid w:val="00A172F2"/>
    <w:rsid w:val="00A2245B"/>
    <w:rsid w:val="00A30110"/>
    <w:rsid w:val="00A36899"/>
    <w:rsid w:val="00A371F6"/>
    <w:rsid w:val="00A43BF6"/>
    <w:rsid w:val="00A46130"/>
    <w:rsid w:val="00A53FA5"/>
    <w:rsid w:val="00A54817"/>
    <w:rsid w:val="00A601C8"/>
    <w:rsid w:val="00A60799"/>
    <w:rsid w:val="00A84C85"/>
    <w:rsid w:val="00A97DE1"/>
    <w:rsid w:val="00AB053C"/>
    <w:rsid w:val="00AC6C02"/>
    <w:rsid w:val="00AD1146"/>
    <w:rsid w:val="00AD27D3"/>
    <w:rsid w:val="00AD66D6"/>
    <w:rsid w:val="00AE1160"/>
    <w:rsid w:val="00AE203C"/>
    <w:rsid w:val="00AE2E74"/>
    <w:rsid w:val="00AE5FCB"/>
    <w:rsid w:val="00AF1A1C"/>
    <w:rsid w:val="00AF2C1E"/>
    <w:rsid w:val="00B06142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2AD"/>
    <w:rsid w:val="00CA2B96"/>
    <w:rsid w:val="00CA5089"/>
    <w:rsid w:val="00CA56E5"/>
    <w:rsid w:val="00CC486E"/>
    <w:rsid w:val="00CD6897"/>
    <w:rsid w:val="00CE5BAC"/>
    <w:rsid w:val="00CF25BE"/>
    <w:rsid w:val="00CF78ED"/>
    <w:rsid w:val="00D02B25"/>
    <w:rsid w:val="00D02EBA"/>
    <w:rsid w:val="00D17C3C"/>
    <w:rsid w:val="00D25A28"/>
    <w:rsid w:val="00D26B2C"/>
    <w:rsid w:val="00D31FD7"/>
    <w:rsid w:val="00D352C9"/>
    <w:rsid w:val="00D425B2"/>
    <w:rsid w:val="00D428D6"/>
    <w:rsid w:val="00D479C2"/>
    <w:rsid w:val="00D552B2"/>
    <w:rsid w:val="00D608D1"/>
    <w:rsid w:val="00D74119"/>
    <w:rsid w:val="00D8075B"/>
    <w:rsid w:val="00D8678B"/>
    <w:rsid w:val="00DA2114"/>
    <w:rsid w:val="00DB3282"/>
    <w:rsid w:val="00DE09C0"/>
    <w:rsid w:val="00DE35C2"/>
    <w:rsid w:val="00DE4A14"/>
    <w:rsid w:val="00DF320D"/>
    <w:rsid w:val="00DF71C8"/>
    <w:rsid w:val="00E129B8"/>
    <w:rsid w:val="00E21E7D"/>
    <w:rsid w:val="00E22FBC"/>
    <w:rsid w:val="00E2377A"/>
    <w:rsid w:val="00E24BF5"/>
    <w:rsid w:val="00E25338"/>
    <w:rsid w:val="00E51E44"/>
    <w:rsid w:val="00E63348"/>
    <w:rsid w:val="00E742AA"/>
    <w:rsid w:val="00E77E88"/>
    <w:rsid w:val="00E8107D"/>
    <w:rsid w:val="00E84857"/>
    <w:rsid w:val="00E9120B"/>
    <w:rsid w:val="00E95E5A"/>
    <w:rsid w:val="00E960BB"/>
    <w:rsid w:val="00EA2074"/>
    <w:rsid w:val="00EA4832"/>
    <w:rsid w:val="00EA4E9D"/>
    <w:rsid w:val="00EC0CE0"/>
    <w:rsid w:val="00EC4899"/>
    <w:rsid w:val="00ED03AB"/>
    <w:rsid w:val="00ED32D2"/>
    <w:rsid w:val="00EE32DE"/>
    <w:rsid w:val="00EE5457"/>
    <w:rsid w:val="00F070AB"/>
    <w:rsid w:val="00F17567"/>
    <w:rsid w:val="00F27A7B"/>
    <w:rsid w:val="00F300C2"/>
    <w:rsid w:val="00F50F08"/>
    <w:rsid w:val="00F526AF"/>
    <w:rsid w:val="00F617C3"/>
    <w:rsid w:val="00F7066B"/>
    <w:rsid w:val="00F73F27"/>
    <w:rsid w:val="00F83B28"/>
    <w:rsid w:val="00F862F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8E29FD"/>
    <w:rsid w:val="06B34E70"/>
    <w:rsid w:val="09445F9A"/>
    <w:rsid w:val="0A90CC66"/>
    <w:rsid w:val="11D5F0BD"/>
    <w:rsid w:val="1565C1F9"/>
    <w:rsid w:val="16B1A673"/>
    <w:rsid w:val="17A2D9BD"/>
    <w:rsid w:val="1959B37C"/>
    <w:rsid w:val="1E9BED27"/>
    <w:rsid w:val="2123DE19"/>
    <w:rsid w:val="21A205DD"/>
    <w:rsid w:val="2670AF98"/>
    <w:rsid w:val="2A317D90"/>
    <w:rsid w:val="2CC5C1DD"/>
    <w:rsid w:val="31993300"/>
    <w:rsid w:val="33350361"/>
    <w:rsid w:val="33F4A595"/>
    <w:rsid w:val="34B2D5F8"/>
    <w:rsid w:val="3A9D0A08"/>
    <w:rsid w:val="3ECC78CA"/>
    <w:rsid w:val="3F4FCE83"/>
    <w:rsid w:val="401B73EF"/>
    <w:rsid w:val="4B5E2696"/>
    <w:rsid w:val="56CB78DF"/>
    <w:rsid w:val="59563D5E"/>
    <w:rsid w:val="5C4DD78C"/>
    <w:rsid w:val="5C88321D"/>
    <w:rsid w:val="5F12C3EB"/>
    <w:rsid w:val="62BE267A"/>
    <w:rsid w:val="6A18DBAE"/>
    <w:rsid w:val="7694CE8F"/>
    <w:rsid w:val="7DD2D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ED0C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30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30F4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6B0EA7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6B0E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E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EA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EA7"/>
    <w:pPr>
      <w:widowControl w:val="0"/>
      <w:autoSpaceDE w:val="0"/>
      <w:autoSpaceDN w:val="0"/>
      <w:spacing w:after="0"/>
    </w:pPr>
    <w:rPr>
      <w:rFonts w:ascii="Corbel" w:eastAsia="Corbel" w:hAnsi="Corbel" w:cs="Corbe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EA7"/>
    <w:rPr>
      <w:rFonts w:ascii="Corbel" w:eastAsia="Corbel" w:hAnsi="Corbel" w:cs="Corbe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15493-0236-4A17-BE7F-CC6CF868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5</cp:revision>
  <cp:lastPrinted>2025-11-07T12:06:00Z</cp:lastPrinted>
  <dcterms:created xsi:type="dcterms:W3CDTF">2025-10-03T09:56:00Z</dcterms:created>
  <dcterms:modified xsi:type="dcterms:W3CDTF">2025-11-07T12:06:00Z</dcterms:modified>
</cp:coreProperties>
</file>